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0D68">
        <w:rPr>
          <w:rFonts w:ascii="Times New Roman" w:eastAsia="Times New Roman" w:hAnsi="Times New Roman" w:cs="Times New Roman"/>
          <w:b/>
          <w:sz w:val="28"/>
          <w:szCs w:val="28"/>
        </w:rPr>
        <w:t>10 мая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90D68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4A3A27">
        <w:rPr>
          <w:rFonts w:ascii="Times New Roman" w:hAnsi="Times New Roman"/>
          <w:sz w:val="16"/>
          <w:szCs w:val="16"/>
        </w:rPr>
        <w:t>ПРОЕКТ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2C2C9C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4A3A27">
        <w:rPr>
          <w:rFonts w:ascii="Times New Roman" w:hAnsi="Times New Roman" w:cs="Times New Roman"/>
          <w:b/>
          <w:sz w:val="16"/>
          <w:szCs w:val="16"/>
        </w:rPr>
        <w:t>00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AA25B0">
        <w:rPr>
          <w:rFonts w:ascii="Times New Roman" w:hAnsi="Times New Roman" w:cs="Times New Roman"/>
          <w:b/>
          <w:sz w:val="16"/>
          <w:szCs w:val="16"/>
        </w:rPr>
        <w:t>Об утверждении Порядка проведения оценки эффективности реализации муниципальных программ Лапшихинского сельсовета</w:t>
      </w: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В соответствии со статьей 179 Бюджетного Кодекса Российской Федерации, </w:t>
      </w:r>
      <w:r w:rsidRPr="00AA25B0">
        <w:rPr>
          <w:rFonts w:ascii="Times New Roman" w:hAnsi="Times New Roman" w:cs="Times New Roman"/>
          <w:bCs/>
          <w:sz w:val="16"/>
          <w:szCs w:val="16"/>
        </w:rPr>
        <w:t>статьей 29</w:t>
      </w:r>
      <w:r w:rsidRPr="00AA25B0">
        <w:rPr>
          <w:rFonts w:ascii="Times New Roman" w:hAnsi="Times New Roman" w:cs="Times New Roman"/>
          <w:sz w:val="16"/>
          <w:szCs w:val="16"/>
        </w:rPr>
        <w:t xml:space="preserve"> Устава Лапшихинского сельсовета, статьей 21 Решения Лапшихинского сельского Совета депутатов от 11.10.2013г. № 1-37Р «Об утверждении Положения о  бюджетном процессе в Лапшихинском сельсовете»  ПОСТАНОВЛЯЮ:</w:t>
      </w:r>
    </w:p>
    <w:p w:rsidR="007D5204" w:rsidRPr="00AA25B0" w:rsidRDefault="007D5204" w:rsidP="00AA25B0">
      <w:pPr>
        <w:pStyle w:val="ac"/>
        <w:autoSpaceDE w:val="0"/>
        <w:autoSpaceDN w:val="0"/>
        <w:adjustRightInd w:val="0"/>
        <w:ind w:firstLine="0"/>
        <w:rPr>
          <w:sz w:val="16"/>
          <w:szCs w:val="16"/>
        </w:rPr>
      </w:pPr>
      <w:r w:rsidRPr="00AA25B0">
        <w:rPr>
          <w:sz w:val="16"/>
          <w:szCs w:val="16"/>
        </w:rPr>
        <w:t>1. Утвердить порядок проведения оценки эффективности</w:t>
      </w:r>
    </w:p>
    <w:p w:rsidR="007D5204" w:rsidRPr="00AA25B0" w:rsidRDefault="007D5204" w:rsidP="00AA25B0">
      <w:pPr>
        <w:pStyle w:val="ac"/>
        <w:autoSpaceDE w:val="0"/>
        <w:autoSpaceDN w:val="0"/>
        <w:adjustRightInd w:val="0"/>
        <w:ind w:firstLine="0"/>
        <w:rPr>
          <w:sz w:val="16"/>
          <w:szCs w:val="16"/>
        </w:rPr>
      </w:pPr>
      <w:r w:rsidRPr="00AA25B0">
        <w:rPr>
          <w:sz w:val="16"/>
          <w:szCs w:val="16"/>
        </w:rPr>
        <w:t xml:space="preserve"> реализации муниципальных программ Лапшихинского сельсовета согласно приложению к настоящему постановлению.</w:t>
      </w:r>
    </w:p>
    <w:p w:rsidR="007D5204" w:rsidRPr="00AA25B0" w:rsidRDefault="007D5204" w:rsidP="00AA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 Контроль  исполнения  настоящего  постановления  оставляю за собой.</w:t>
      </w:r>
    </w:p>
    <w:p w:rsidR="007D5204" w:rsidRPr="00AA25B0" w:rsidRDefault="007D5204" w:rsidP="00AA2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3. Постановление вступает  в  силу  после официального опубликования  в информационном листе «Лапшихинский вестник» и подлежит размещению на официальном сайте в сети «Интернет» по адресу: </w:t>
      </w:r>
      <w:hyperlink r:id="rId8" w:history="1">
        <w:r w:rsidRPr="00AA25B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A25B0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AA25B0">
        <w:rPr>
          <w:rFonts w:ascii="Times New Roman" w:hAnsi="Times New Roman" w:cs="Times New Roman"/>
          <w:sz w:val="16"/>
          <w:szCs w:val="16"/>
        </w:rPr>
        <w:t>.</w:t>
      </w:r>
    </w:p>
    <w:p w:rsidR="007D5204" w:rsidRPr="00AA25B0" w:rsidRDefault="007D5204" w:rsidP="00AA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И.п. главы сельсовета                                                                      Т.В. Пергунова</w:t>
      </w: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7D5204" w:rsidRPr="00AA25B0" w:rsidRDefault="007D5204" w:rsidP="00AA25B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 8(39151) 96 336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Проект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Приложение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администрации Лапшихинского сельсовета 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Ачинского  района Красноярского края 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от  00.00.2023 № 00-ПГ 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2"/>
      <w:bookmarkEnd w:id="0"/>
      <w:r w:rsidRPr="00AA25B0">
        <w:rPr>
          <w:rFonts w:ascii="Times New Roman" w:hAnsi="Times New Roman" w:cs="Times New Roman"/>
          <w:b/>
          <w:bCs/>
          <w:sz w:val="16"/>
          <w:szCs w:val="16"/>
        </w:rPr>
        <w:t>ПОРЯДОК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A25B0">
        <w:rPr>
          <w:rFonts w:ascii="Times New Roman" w:hAnsi="Times New Roman" w:cs="Times New Roman"/>
          <w:b/>
          <w:bCs/>
          <w:sz w:val="16"/>
          <w:szCs w:val="16"/>
        </w:rPr>
        <w:t>ПРОВЕДЕНИЯ ОЦЕНКИ ЭФФЕКТИВНОСТИ РЕАЛИЗАЦИИ МУНИЦИПАЛЬНЫХ ПРОГРАММ АДМИНИСТРАЦИИ ЛАПШИХИНСКОГО СЕЛЬСОВЕТА АЧИНСКОГО РАЙОНА КРАСНОЯРСКОГО КРАЯ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AA25B0">
        <w:rPr>
          <w:rFonts w:ascii="Times New Roman" w:hAnsi="Times New Roman" w:cs="Times New Roman"/>
          <w:b/>
          <w:bCs/>
          <w:sz w:val="16"/>
          <w:szCs w:val="16"/>
        </w:rPr>
        <w:t>1. ОБЩИЕ ПОЛОЖЕНИЯ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1.1. Порядок проведения оценки эффективности реализации муниципальных программ Лапшихинского сельсовета Ачинского  района Красноярского края (далее - Порядок) устанавливает процедуры и правила проведения оценки эффективности реализации муниципальных программ Лапшихинского сельсовета Ачинского  района Красноярского края (далее - муниципальная программа).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1.2. 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муниципальных программ Лапшихинского сельсовета Ачинского  района Красноярского края, позволяющей определить уровень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1.3. Оценка эффективности реализации муниципальной программы проводится ответственным исполнителем муниципальной программы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 реализации.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1.4. Оценка эффективности реализации муниципальной программы проводится с использованием следующих критериев: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достижение целевых показателей муниципальной программы (с учетом уровня финансирования по муниципальной программе);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1.5. </w:t>
      </w:r>
      <w:hyperlink r:id="rId9" w:anchor="Par200" w:history="1">
        <w:r w:rsidRPr="00AA25B0">
          <w:rPr>
            <w:rStyle w:val="a3"/>
            <w:rFonts w:ascii="Times New Roman" w:hAnsi="Times New Roman" w:cs="Times New Roman"/>
            <w:sz w:val="16"/>
            <w:szCs w:val="16"/>
          </w:rPr>
          <w:t>Результаты</w:t>
        </w:r>
      </w:hyperlink>
      <w:r w:rsidRPr="00AA25B0">
        <w:rPr>
          <w:rFonts w:ascii="Times New Roman" w:hAnsi="Times New Roman" w:cs="Times New Roman"/>
          <w:sz w:val="16"/>
          <w:szCs w:val="16"/>
        </w:rPr>
        <w:t xml:space="preserve"> оценки эффективности реализации муниципальной программы оформляются согласно приложению к Порядку.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AA25B0">
        <w:rPr>
          <w:rFonts w:ascii="Times New Roman" w:hAnsi="Times New Roman" w:cs="Times New Roman"/>
          <w:b/>
          <w:bCs/>
          <w:sz w:val="16"/>
          <w:szCs w:val="16"/>
        </w:rPr>
        <w:t>2. МЕТОДИКА ПРОВЕДЕНИЯ ОЦЕНКИ ЭФФЕКТИВНОСТИ РЕАЛИЗАЦИИ МУНИЦИПАЛЬНЫХ ПРОГРАММ ЛАПШИХИНСКОГО СЕЛЬСОВЕТА АЧИНСКОГО  РАЙОНА КРАСНОЯРСКОГО КРАЯ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2.1. При проведении оценки эффективности реализации муниципальных программ Лапшихинского сельсовета Ачинского  района Красноярского края (далее - оценка) рассчитываются и суммируются баллы, полученные по каждому из критериев оценки эффективности реализации муниципальных программ Лапшихинского сельсовета Ачинского  района Красноярского края (далее соответственно - критерии, муниципальная программа).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Оценка проводится без учета индикативных показателей, под которыми в целях настоящей Методики понимаются показатели, установленные договорами, соглашениями, заключаемыми администрацией Лапшихинского сельсовета Ачинского  района Красноярского края, ее функциональными подразделениями и (или) главными распорядителями бюджетных средств, реализуемыми полностью или частично в рамках подпрограмм и (или) отдельных мероприятий муниципальной программы, и отражающие непосредственный результат от реализации подпрограммного мероприятия и (или) отдельного мероприятия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2.2. При проведении оценки по результатам достижения целевых показателей муниципальной программы (с учетом уровня финансирования по муниципальной программе) рассчитывается средний уровень достижения целевых показателей муниципальной программы с учетом равной значимости всех целевых показателей муниципальной программы. При этом средний уровень достижения целевых показателей муниципальной программы сопоставляется с фактическим уровнем финансирования по муниципальной программе. В качестве плановых объемов финансирования принимать бюджетную роспись бюджета Лапшихинского сельсовета Ачинского  района (далее – местный  бюджет) с учетом изменений.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Средний уровень достижения целевых показателей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0"/>
          <w:sz w:val="16"/>
          <w:szCs w:val="16"/>
        </w:rPr>
        <w:drawing>
          <wp:inline distT="0" distB="0" distL="0" distR="0">
            <wp:extent cx="933450" cy="361950"/>
            <wp:effectExtent l="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i - номер целевого показателя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средний уровень достижения целевых показателей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индекс фактического достижения значения каждого из целевых показателей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целевых показателей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большее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04850" cy="371475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меньшее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04850" cy="371475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плановое значение целевого показателя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ФЗ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фактически достигнутое значение целевого показателя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индекс фактического достижения целевого показателя муниципальной программы для целевых показателей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фактические объемы финансирования муниципальной программы сохранили плановые объемы финансирования муниципальной программы либо меньше плановых объемов финансирования муниципальной программы на 10 и менее процентов, средний уровень значения целевого показателя муниципальной программы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9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6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фактические объемы финансирования муниципальной программы меньше плановых объемов финансирования муниципальной программы более чем на 10 процентов, средний уровень значения целевого показателя муниципальной программы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10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7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2.3. При проведении оценки по результатам достижения показателей результативности муниципальной программы рассчитывается средний уровень достижения показателей результативности муниципальной программы с учетом весовых критериев показателей результативности муниципальной программы, установленных в муниципальной программе. При этом весовой критерий показателя результативности муниципальной программы умножается на индекс фактического достижения значения соответствующего показателя результативности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Средний уровень достижения показателей результативности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19"/>
          <w:sz w:val="16"/>
          <w:szCs w:val="16"/>
        </w:rPr>
        <w:lastRenderedPageBreak/>
        <w:drawing>
          <wp:inline distT="0" distB="0" distL="0" distR="0">
            <wp:extent cx="1085850" cy="34290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средний уровень достижения показателей результативности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индекс фактического достижения значения i-го из показателей результативности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весовой критерий соответствующего показателя результативности муниципальной программы, установленный в муниципальной программе.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04850" cy="371475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меньшее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04850" cy="371475"/>
            <wp:effectExtent l="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плановое значение i-го показателя результативности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ФЗ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фактически достигнутое значение i-го показателя результативности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муниципальной программы, указанным в настоящем пункте.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средний уровень достижения показателей результативности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10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7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2.4. При проведении оценки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 В качестве плановых объемов финансирования муниципальной программы принимать бюджетную роспись местного бюджета с учетом изменений.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Средний уровень достижения показателей результативности по n-й подпрограмме муниципальной программы и (или) n-му отдельному мероприятию муниципальной программы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0"/>
          <w:sz w:val="16"/>
          <w:szCs w:val="16"/>
        </w:rPr>
        <w:drawing>
          <wp:inline distT="0" distB="0" distL="0" distR="0">
            <wp:extent cx="1104900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средний уровень достижения показателей результативности по n-й подпрограмме муниципальной программы и (или) n-му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индекс фактического достижения значения каждого из показателей результативности по n-й подпрограмме муниципальной программы и (или) n-му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показателей результативности, заявленных в n-й подпрограмме муниципальной программы и (или) n-м отдельном мероприятии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42950" cy="37147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21"/>
          <w:sz w:val="16"/>
          <w:szCs w:val="16"/>
        </w:rPr>
        <w:drawing>
          <wp:inline distT="0" distB="0" distL="0" distR="0">
            <wp:extent cx="742950" cy="371475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плановое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lastRenderedPageBreak/>
        <w:t>ФЗ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прi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фактически достигнутое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индекс фактического достижения показателя результативности по подпрограмме муниципальной программы и (или) отдельному мероприятию муниципальной программы для показателей результативности по подпрограмме муниципальной программы и (или) отдельному мероприятию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муниципальной программы и (или) отдельному мероприятию муниципальной программы, указанные в настоящем пункте.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фактические объемы финансирования по n-й подпрограмме муниципальной программы и (или) n-му отдельному мероприятию муниципальной программы сохранили плановые объемы финансирования по n-й подпрограмме муниципальной программы и (или) n-му отдельному мероприятию муниципальной программы либо меньше плановых объемов финансирования по n-й подпрограмме муниципальной программы и (или) n-му отдельному мероприятию муниципальной программы на 10 и менее процентов, средний уровень значения показателей результативности по n-й подпрограмме муниципальной программы и (или) n-му отдельному мероприятию муниципальной программы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9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6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случае если фактические объемы финансирования по n-й подпрограмме муниципальной программы и (или) n-му отдельному мероприятию муниципальной программы меньше плановых объемов финансирования по n-й подпрограмме муниципальной программы и (или) n-му отдельному мероприятию муниципальной программы более чем на 10 процентов, средний уровень значения показателей результативности по n-й подпрограмме муниципальной программы и (или) n-му отдельному мероприятию муниципальной программы составил: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0,9 включительно до 1,1 включительно, то присваивается 10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1,1 до 1,3 включительно либо от 0,7 включительно до 0,9, то присваивается 7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1,3 до 1,5 включительно либо от 0,5 включительно до 0,7, то присваивается 3 балла;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от 1,5 либо до 0,5, то присваивается 0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Подпрограмма муниципальной программы и (или) отдельное мероприятие муниципальной программы признаются: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высокоэффективной (ым) при получении 10 (включительно)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эффективной (ым) при получении от 7 баллов (включительно) до 10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среднеэффективной (ым) при получении от 3 баллов (включительно) до 7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неэффективной (ым) при получении менее 3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Для оценки достижения показателей результативности по подпрограммам муниципальных программ и (или) отдельным мероприятиям муниципальных программ рассчитывается средний балл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noProof/>
          <w:position w:val="-34"/>
          <w:sz w:val="16"/>
          <w:szCs w:val="16"/>
        </w:rPr>
        <w:drawing>
          <wp:inline distT="0" distB="0" distL="0" distR="0">
            <wp:extent cx="981075" cy="54292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прs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N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bn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баллов по n-й подпрограмме муниципальной программы и (или) n-му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K - количество подпрограмм муниципальной программы и (или) отдельных мероприятий муниципальной программы, заявленных в данной муниципальной программе;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S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fn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объем фактического финансирования по n-й подпрограмме муниципальной программы и (или) n-му отдельному мероприятию муниципальной программы;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S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fp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объем фактического финансирования по муниципальной программе.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2.5. При оценке производится суммирование полученных баллов по всем критериям по формуле: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Оэ = 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+ 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Cпр</w:t>
      </w:r>
      <w:r w:rsidRPr="00AA25B0">
        <w:rPr>
          <w:rFonts w:ascii="Times New Roman" w:hAnsi="Times New Roman" w:cs="Times New Roman"/>
          <w:sz w:val="16"/>
          <w:szCs w:val="16"/>
        </w:rPr>
        <w:t xml:space="preserve"> + К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Cпрs,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где: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K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Cцп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баллов по критерию "Достижение целевых показателей муниципальной программы (с учетом уровня финансирования по муниципальной программе)";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K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Cпр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K</w:t>
      </w:r>
      <w:r w:rsidRPr="00AA25B0">
        <w:rPr>
          <w:rFonts w:ascii="Times New Roman" w:hAnsi="Times New Roman" w:cs="Times New Roman"/>
          <w:sz w:val="16"/>
          <w:szCs w:val="16"/>
          <w:vertAlign w:val="subscript"/>
        </w:rPr>
        <w:t>Cпрs</w:t>
      </w:r>
      <w:r w:rsidRPr="00AA25B0">
        <w:rPr>
          <w:rFonts w:ascii="Times New Roman" w:hAnsi="Times New Roman" w:cs="Times New Roman"/>
          <w:sz w:val="16"/>
          <w:szCs w:val="16"/>
        </w:rPr>
        <w:t xml:space="preserve"> - 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Муниципальная программа признается: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высокоэффективной - при получении 28 (включительно) и более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эффективной - при получении от 20 баллов (включительно) до 28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среднеэффективной - при получении от 12 баллов (включительно) до 20 баллов;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неэффективной - при получении менее 12 баллов.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  <w:r w:rsidRPr="00AA25B0">
        <w:rPr>
          <w:rFonts w:ascii="Times New Roman" w:hAnsi="Times New Roman" w:cs="Times New Roman"/>
          <w:b/>
          <w:bCs/>
          <w:sz w:val="16"/>
          <w:szCs w:val="16"/>
        </w:rPr>
        <w:t>3. ПРИНЯТИЕ РЕШЕНИЯ ОБ ЭФФЕКТИВНОСТИ РЕАЛИЗАЦИИ ПРОГРАММЫ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3.1. Результаты оценки эффективности оформляются в виде отдельного приложения к годовому отчету о реализации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В случаях если в результате реализации муниципальной программы сложилась сумма бюджетных ассигнований, не исполненных </w:t>
      </w:r>
      <w:r w:rsidRPr="00AA25B0">
        <w:rPr>
          <w:rFonts w:ascii="Times New Roman" w:hAnsi="Times New Roman" w:cs="Times New Roman"/>
          <w:sz w:val="16"/>
          <w:szCs w:val="16"/>
        </w:rPr>
        <w:lastRenderedPageBreak/>
        <w:t>по объективным причинам, ответственный исполнитель муниципальной программы представляет заключение о взаимосвязи сложившейся экономии с достижением целевых индикаторов и показателей результативности муниципальной программы.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3.2. Администрации  Лапшихинского сельсовета Ачинского  района Красноярского края (далее – Администрация Лапшихинского сельсовета) на основании полученных оценок до 20 марта текущего финансового года формирует сводную оценку эффективности реализации муниципальных программ и включает ее в сводный отчет о ходе реализации муниципальных программ за отчетный год.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3.3. Признание реализации муниципальной программы высокоэффективной, эффективной и среднеэффективной является основанием для принятия решения о включении муниципальной программы, планируемой к реализации в очередном финансовом году в соответствующей сфере (области) муниципального управления, в перечень муниципальных программ Лапшихинского сельсовета, утверждаемый распоряжением  администрации Лапшихинского сельсовета Ачинского  района Красноярского края (далее - перечень муниципальных программ).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 xml:space="preserve">3.4. Признание реализации муниципальной программы неэффективной может являться основанием для принятия решения об изменении, либо прекращении действия муниципальной программы в соответствующей сфере (области) муниципального управления, в том числе о необходимости изменения объема бюджетных ассигнований на финансовое обеспечение реализации муниципальной программы, целей и задач, целевых индикаторов и показателей результативности, начиная с очередного финансового года. 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3.5. Решение об изменении целей и задач, целевых индикаторов и показателей результативности муниципальной программы или прекращении ее реализации принимается Советом Администрации Лапшихинского сельсовета (далее Совет) и оформляется в виде протокола. Протокол Совета направляется в администрацию Лапшихинского сельсовета Ачинского района.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3.6. Принятое решение об изменении целей и задач, целевых индикаторов и показателей результативности муниципальной программы для реализации в очередном финансовом году учитывается при формировании проекта муниципальной программы, который разрабатывается и представляется ответственным исполнителем муниципальной программы в соответствии с Порядком принятия решений о разработке муниципальных программ Лапшихинского сельсовета.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3.7. Решение о прекращении реализации муниципальной программы в очередном финансовом году и плановом периоде отражается в пояснительной записке к перечню муниципальных программ.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Приложение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к Порядку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проведения оценки эффективности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реализации муниципальных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программ Лапшихинского сельсовета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Ачинского  района Красноярского края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200"/>
      <w:bookmarkEnd w:id="1"/>
      <w:r w:rsidRPr="00AA25B0">
        <w:rPr>
          <w:rFonts w:ascii="Times New Roman" w:hAnsi="Times New Roman" w:cs="Times New Roman"/>
          <w:sz w:val="16"/>
          <w:szCs w:val="16"/>
        </w:rPr>
        <w:t>Результаты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оценки эффективности реализации муниципальной программы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(наименование муниципальной программы, по которой проведена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оценка эффективности реализации)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Лапшихинского сельсовета,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его функционального подразделения и (или) главного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распорядителя бюджетных средств, определенного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соответствии с перечнем муниципальных программ,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утвержденным распоряжением  администрации Лапшихинского сельсовета Ачинского  района Красноярского края,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в качестве ответственного исполнителя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муниципальной программы)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7D5204" w:rsidRPr="00AA25B0" w:rsidTr="004977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 xml:space="preserve">Уровень финансирования по муниципальной программе </w:t>
            </w:r>
            <w:hyperlink r:id="rId20" w:anchor="Par263" w:history="1">
              <w:r w:rsidRPr="00AA25B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показателей результативности по n-й подпрограмме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Уровень финансирования по n-й подпрограмме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n-й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показателей результативности по 1-му отдельному мероприятию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 xml:space="preserve">Уровень финансирования по 1-му отдельному мероприятию муниципальной программы </w:t>
            </w:r>
            <w:hyperlink r:id="rId21" w:anchor="Par263" w:history="1">
              <w:r w:rsidRPr="00AA25B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Средний уровень достижения показателей результативности по n-му отдельному мероприятию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Уровень финансирования по n-му отдельному мероприятию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1-го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204" w:rsidRPr="00AA25B0" w:rsidTr="0049771D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B0">
              <w:rPr>
                <w:rFonts w:ascii="Times New Roman" w:hAnsi="Times New Roman" w:cs="Times New Roman"/>
                <w:sz w:val="16"/>
                <w:szCs w:val="16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04" w:rsidRPr="00AA25B0" w:rsidRDefault="007D5204" w:rsidP="00AA25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A25B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7D5204" w:rsidRPr="00AA25B0" w:rsidRDefault="007D5204" w:rsidP="00AA25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63"/>
      <w:bookmarkEnd w:id="2"/>
      <w:r w:rsidRPr="00AA25B0">
        <w:rPr>
          <w:rFonts w:ascii="Times New Roman" w:hAnsi="Times New Roman" w:cs="Times New Roman"/>
          <w:sz w:val="16"/>
          <w:szCs w:val="16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22"/>
      <w:footerReference w:type="default" r:id="rId23"/>
      <w:footerReference w:type="first" r:id="rId2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D6" w:rsidRDefault="004D31D6" w:rsidP="00CD5121">
      <w:pPr>
        <w:spacing w:after="0" w:line="240" w:lineRule="auto"/>
      </w:pPr>
      <w:r>
        <w:separator/>
      </w:r>
    </w:p>
  </w:endnote>
  <w:endnote w:type="continuationSeparator" w:id="1">
    <w:p w:rsidR="004D31D6" w:rsidRDefault="004D31D6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D6" w:rsidRDefault="004D31D6" w:rsidP="00CD5121">
      <w:pPr>
        <w:spacing w:after="0" w:line="240" w:lineRule="auto"/>
      </w:pPr>
      <w:r>
        <w:separator/>
      </w:r>
    </w:p>
  </w:footnote>
  <w:footnote w:type="continuationSeparator" w:id="1">
    <w:p w:rsidR="004D31D6" w:rsidRDefault="004D31D6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0C640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C640E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74D2E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A3A27"/>
    <w:rsid w:val="004B2E5F"/>
    <w:rsid w:val="004B797A"/>
    <w:rsid w:val="004C27E7"/>
    <w:rsid w:val="004D0DE3"/>
    <w:rsid w:val="004D1D4F"/>
    <w:rsid w:val="004D2D2A"/>
    <w:rsid w:val="004D31D6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3FE5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5204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2E7B"/>
    <w:rsid w:val="00A8546C"/>
    <w:rsid w:val="00A9031F"/>
    <w:rsid w:val="00A90C03"/>
    <w:rsid w:val="00A92000"/>
    <w:rsid w:val="00A93EA8"/>
    <w:rsid w:val="00A94BA7"/>
    <w:rsid w:val="00A95CBD"/>
    <w:rsid w:val="00A97F17"/>
    <w:rsid w:val="00AA25B0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1A9C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0D68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C5516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Varankina_v\&#1054;&#1073;&#1097;&#1080;&#1077;%20&#1076;&#1086;&#1082;&#1091;&#1084;&#1077;&#1085;&#1090;&#1099;\&#1053;&#1054;&#1056;&#1052;&#1040;&#1058;&#1048;&#1042;&#1053;&#1054;-&#1055;&#1056;&#1040;&#1042;&#1054;&#1042;&#1067;&#1045;%20&#1040;&#1050;&#1058;&#1067;%20&#1040;&#1044;&#1052;&#1048;&#1053;&#1048;&#1057;&#1058;&#1056;&#1040;&#1062;&#1048;&#1048;%20&#1056;&#1040;&#1049;&#1054;&#1053;&#1040;\&#1055;&#1054;&#1057;&#1058;&#1040;&#1053;&#1054;&#1042;&#1051;&#1045;&#1053;&#1048;&#1071;\&#1069;&#1050;&#1054;&#1053;&#1054;&#1052;&#1048;&#1057;&#1058;&#1067;\2020\&#1089;&#1077;&#1085;&#1090;&#1103;&#1073;&#1088;&#1100;\548-&#1055;%20&#1086;&#1090;%2001.09.2020%20&#1055;&#1086;&#1089;&#1090;&#1072;&#1085;&#1083;&#1086;&#1074;&#1083;&#1077;&#1085;&#1080;&#1077;%20&#1054;&#1094;&#1077;&#1085;&#1082;&#1072;%20%20&#1101;&#1092;&#1092;&#1077;&#1082;&#1090;&#1080;&#1074;&#1085;&#1086;&#1089;&#1090;&#1080;%20%202020.doc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file:///\\Varankina_v\&#1054;&#1073;&#1097;&#1080;&#1077;%20&#1076;&#1086;&#1082;&#1091;&#1084;&#1077;&#1085;&#1090;&#1099;\&#1053;&#1054;&#1056;&#1052;&#1040;&#1058;&#1048;&#1042;&#1053;&#1054;-&#1055;&#1056;&#1040;&#1042;&#1054;&#1042;&#1067;&#1045;%20&#1040;&#1050;&#1058;&#1067;%20&#1040;&#1044;&#1052;&#1048;&#1053;&#1048;&#1057;&#1058;&#1056;&#1040;&#1062;&#1048;&#1048;%20&#1056;&#1040;&#1049;&#1054;&#1053;&#1040;\&#1055;&#1054;&#1057;&#1058;&#1040;&#1053;&#1054;&#1042;&#1051;&#1045;&#1053;&#1048;&#1071;\&#1069;&#1050;&#1054;&#1053;&#1054;&#1052;&#1048;&#1057;&#1058;&#1067;\2020\&#1089;&#1077;&#1085;&#1090;&#1103;&#1073;&#1088;&#1100;\548-&#1055;%20&#1086;&#1090;%2001.09.2020%20&#1055;&#1086;&#1089;&#1090;&#1072;&#1085;&#1083;&#1086;&#1074;&#1083;&#1077;&#1085;&#1080;&#1077;%20&#1054;&#1094;&#1077;&#1085;&#1082;&#1072;%20%20&#1101;&#1092;&#1092;&#1077;&#1082;&#1090;&#1080;&#1074;&#1085;&#1086;&#1089;&#1090;&#1080;%20%202020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file:///\\Varankina_v\&#1054;&#1073;&#1097;&#1080;&#1077;%20&#1076;&#1086;&#1082;&#1091;&#1084;&#1077;&#1085;&#1090;&#1099;\&#1053;&#1054;&#1056;&#1052;&#1040;&#1058;&#1048;&#1042;&#1053;&#1054;-&#1055;&#1056;&#1040;&#1042;&#1054;&#1042;&#1067;&#1045;%20&#1040;&#1050;&#1058;&#1067;%20&#1040;&#1044;&#1052;&#1048;&#1053;&#1048;&#1057;&#1058;&#1056;&#1040;&#1062;&#1048;&#1048;%20&#1056;&#1040;&#1049;&#1054;&#1053;&#1040;\&#1055;&#1054;&#1057;&#1058;&#1040;&#1053;&#1054;&#1042;&#1051;&#1045;&#1053;&#1048;&#1071;\&#1069;&#1050;&#1054;&#1053;&#1054;&#1052;&#1048;&#1057;&#1058;&#1067;\2020\&#1089;&#1077;&#1085;&#1090;&#1103;&#1073;&#1088;&#1100;\548-&#1055;%20&#1086;&#1090;%2001.09.2020%20&#1055;&#1086;&#1089;&#1090;&#1072;&#1085;&#1083;&#1086;&#1074;&#1083;&#1077;&#1085;&#1080;&#1077;%20&#1054;&#1094;&#1077;&#1085;&#1082;&#1072;%20%20&#1101;&#1092;&#1092;&#1077;&#1082;&#1090;&#1080;&#1074;&#1085;&#1086;&#1089;&#1090;&#1080;%20%202020.doc" TargetMode="External"/><Relationship Id="rId14" Type="http://schemas.openxmlformats.org/officeDocument/2006/relationships/image" Target="media/image6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1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405</cp:revision>
  <cp:lastPrinted>2020-03-03T06:44:00Z</cp:lastPrinted>
  <dcterms:created xsi:type="dcterms:W3CDTF">2017-01-18T02:16:00Z</dcterms:created>
  <dcterms:modified xsi:type="dcterms:W3CDTF">2023-05-12T06:05:00Z</dcterms:modified>
</cp:coreProperties>
</file>