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29" w:rsidRDefault="00324929" w:rsidP="004D4329">
      <w:pPr>
        <w:jc w:val="center"/>
      </w:pPr>
    </w:p>
    <w:p w:rsidR="00324929" w:rsidRDefault="00324929" w:rsidP="004D4329">
      <w:pPr>
        <w:jc w:val="center"/>
      </w:pPr>
    </w:p>
    <w:p w:rsidR="007D6993" w:rsidRDefault="004D4329" w:rsidP="004D4329">
      <w:pPr>
        <w:jc w:val="center"/>
      </w:pPr>
      <w:r>
        <w:t>Заявка на семенной картофель для реализации в 2023 году</w:t>
      </w:r>
    </w:p>
    <w:p w:rsidR="004D4329" w:rsidRDefault="004D4329" w:rsidP="004D4329">
      <w:pPr>
        <w:jc w:val="center"/>
      </w:pPr>
      <w:r>
        <w:t>от_____________________________ (меж)районного отдела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4329" w:rsidTr="004D4329">
        <w:tc>
          <w:tcPr>
            <w:tcW w:w="2392" w:type="dxa"/>
          </w:tcPr>
          <w:p w:rsidR="004D4329" w:rsidRDefault="004D4329" w:rsidP="004D4329">
            <w:pPr>
              <w:jc w:val="center"/>
            </w:pPr>
            <w:r>
              <w:t>Сорт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 xml:space="preserve">Класс 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>Цена реализации за 1 кг.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>Количество, кг. (кратное 25 кг.</w:t>
            </w:r>
            <w:r w:rsidR="00324929">
              <w:t>)</w:t>
            </w:r>
          </w:p>
        </w:tc>
      </w:tr>
      <w:tr w:rsidR="004D4329" w:rsidTr="004D4329">
        <w:tc>
          <w:tcPr>
            <w:tcW w:w="2392" w:type="dxa"/>
            <w:vMerge w:val="restart"/>
          </w:tcPr>
          <w:p w:rsidR="004D4329" w:rsidRDefault="004D4329" w:rsidP="004D4329">
            <w:pPr>
              <w:jc w:val="center"/>
            </w:pPr>
            <w:r>
              <w:t>Гала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>ЭС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>130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</w:p>
        </w:tc>
      </w:tr>
      <w:tr w:rsidR="004D4329" w:rsidTr="004D4329">
        <w:tc>
          <w:tcPr>
            <w:tcW w:w="2392" w:type="dxa"/>
            <w:vMerge/>
          </w:tcPr>
          <w:p w:rsidR="004D4329" w:rsidRDefault="004D4329" w:rsidP="004D4329">
            <w:pPr>
              <w:jc w:val="center"/>
            </w:pP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>РС1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</w:p>
        </w:tc>
      </w:tr>
      <w:tr w:rsidR="004D4329" w:rsidTr="004D4329">
        <w:tc>
          <w:tcPr>
            <w:tcW w:w="2392" w:type="dxa"/>
          </w:tcPr>
          <w:p w:rsidR="004D4329" w:rsidRDefault="004D4329" w:rsidP="004D4329">
            <w:pPr>
              <w:tabs>
                <w:tab w:val="left" w:pos="558"/>
              </w:tabs>
              <w:jc w:val="center"/>
            </w:pPr>
            <w:r>
              <w:t>Вега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>ЭС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>130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</w:p>
        </w:tc>
      </w:tr>
      <w:tr w:rsidR="004D4329" w:rsidTr="004D4329">
        <w:tc>
          <w:tcPr>
            <w:tcW w:w="2392" w:type="dxa"/>
          </w:tcPr>
          <w:p w:rsidR="004D4329" w:rsidRDefault="004D4329" w:rsidP="004D4329">
            <w:pPr>
              <w:jc w:val="center"/>
            </w:pPr>
            <w:r>
              <w:t>Королева Анна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>ЭС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>130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</w:p>
        </w:tc>
      </w:tr>
      <w:tr w:rsidR="004D4329" w:rsidTr="004D4329">
        <w:tc>
          <w:tcPr>
            <w:tcW w:w="2392" w:type="dxa"/>
          </w:tcPr>
          <w:p w:rsidR="004D4329" w:rsidRDefault="004D4329" w:rsidP="004D4329">
            <w:pPr>
              <w:jc w:val="center"/>
            </w:pPr>
            <w:r>
              <w:t>Лилли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 w:rsidRPr="003B02DE">
              <w:t>ЭС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>130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</w:p>
        </w:tc>
      </w:tr>
      <w:tr w:rsidR="004D4329" w:rsidTr="004D4329">
        <w:tc>
          <w:tcPr>
            <w:tcW w:w="2392" w:type="dxa"/>
          </w:tcPr>
          <w:p w:rsidR="004D4329" w:rsidRDefault="004D4329" w:rsidP="004D4329">
            <w:pPr>
              <w:jc w:val="center"/>
            </w:pPr>
            <w:r>
              <w:t xml:space="preserve">Ред </w:t>
            </w:r>
            <w:proofErr w:type="spellStart"/>
            <w:r>
              <w:t>Скарлетт</w:t>
            </w:r>
            <w:proofErr w:type="spellEnd"/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 w:rsidRPr="003B02DE">
              <w:t>ЭС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>120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</w:p>
        </w:tc>
      </w:tr>
      <w:tr w:rsidR="004D4329" w:rsidTr="004D4329">
        <w:tc>
          <w:tcPr>
            <w:tcW w:w="2392" w:type="dxa"/>
          </w:tcPr>
          <w:p w:rsidR="004D4329" w:rsidRDefault="004D4329" w:rsidP="004D4329">
            <w:pPr>
              <w:tabs>
                <w:tab w:val="left" w:pos="441"/>
              </w:tabs>
              <w:jc w:val="center"/>
            </w:pPr>
            <w:r>
              <w:t>Метеор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>ЭС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>110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</w:p>
        </w:tc>
      </w:tr>
      <w:tr w:rsidR="004D4329" w:rsidTr="004D4329">
        <w:tc>
          <w:tcPr>
            <w:tcW w:w="2392" w:type="dxa"/>
          </w:tcPr>
          <w:p w:rsidR="004D4329" w:rsidRDefault="004D4329" w:rsidP="004D4329">
            <w:pPr>
              <w:jc w:val="center"/>
            </w:pPr>
            <w:r>
              <w:t xml:space="preserve">Балтик </w:t>
            </w:r>
            <w:proofErr w:type="spellStart"/>
            <w:r>
              <w:t>Роуз</w:t>
            </w:r>
            <w:proofErr w:type="spellEnd"/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 w:rsidRPr="006F53C6">
              <w:t>РС1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</w:p>
        </w:tc>
      </w:tr>
      <w:tr w:rsidR="004D4329" w:rsidTr="004D4329">
        <w:tc>
          <w:tcPr>
            <w:tcW w:w="2392" w:type="dxa"/>
          </w:tcPr>
          <w:p w:rsidR="004D4329" w:rsidRDefault="004D4329" w:rsidP="004D4329">
            <w:pPr>
              <w:jc w:val="center"/>
            </w:pPr>
            <w:r>
              <w:t>Мемфис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 w:rsidRPr="006F53C6">
              <w:t>РС1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</w:p>
        </w:tc>
      </w:tr>
      <w:tr w:rsidR="004D4329" w:rsidTr="004D4329">
        <w:tc>
          <w:tcPr>
            <w:tcW w:w="2392" w:type="dxa"/>
          </w:tcPr>
          <w:p w:rsidR="004D4329" w:rsidRDefault="004D4329" w:rsidP="004D4329">
            <w:pPr>
              <w:jc w:val="center"/>
            </w:pPr>
            <w:r>
              <w:t>Пароли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 w:rsidRPr="006F53C6">
              <w:t>РС1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</w:p>
        </w:tc>
      </w:tr>
      <w:tr w:rsidR="004D4329" w:rsidTr="004D4329">
        <w:tc>
          <w:tcPr>
            <w:tcW w:w="2392" w:type="dxa"/>
          </w:tcPr>
          <w:p w:rsidR="004D4329" w:rsidRDefault="004D4329" w:rsidP="004D4329">
            <w:pPr>
              <w:jc w:val="center"/>
            </w:pPr>
            <w:r>
              <w:t>Садон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 w:rsidRPr="006F53C6">
              <w:t>РС1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>80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</w:p>
        </w:tc>
      </w:tr>
      <w:tr w:rsidR="004D4329" w:rsidTr="004D4329">
        <w:tc>
          <w:tcPr>
            <w:tcW w:w="2392" w:type="dxa"/>
          </w:tcPr>
          <w:p w:rsidR="004D4329" w:rsidRDefault="004D4329" w:rsidP="004D4329">
            <w:pPr>
              <w:jc w:val="center"/>
            </w:pPr>
            <w:r>
              <w:t>Гулливер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 w:rsidRPr="006F53C6">
              <w:t>РС1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  <w:r>
              <w:t>80</w:t>
            </w:r>
          </w:p>
        </w:tc>
        <w:tc>
          <w:tcPr>
            <w:tcW w:w="2393" w:type="dxa"/>
          </w:tcPr>
          <w:p w:rsidR="004D4329" w:rsidRDefault="004D4329" w:rsidP="004D4329">
            <w:pPr>
              <w:jc w:val="center"/>
            </w:pPr>
          </w:p>
        </w:tc>
      </w:tr>
    </w:tbl>
    <w:p w:rsidR="00324929" w:rsidRPr="00223A5B" w:rsidRDefault="00223A5B" w:rsidP="00223A5B">
      <w:pPr>
        <w:rPr>
          <w:b/>
          <w:color w:val="FF0000"/>
        </w:rPr>
      </w:pPr>
      <w:r w:rsidRPr="00223A5B">
        <w:rPr>
          <w:b/>
        </w:rPr>
        <w:t xml:space="preserve">Поставка семенного картофеля планируется в мешках по 25 кг. Сроки подачи заявок </w:t>
      </w:r>
      <w:r w:rsidRPr="00223A5B">
        <w:rPr>
          <w:b/>
          <w:color w:val="FF0000"/>
        </w:rPr>
        <w:t>до 13.02.2023г</w:t>
      </w:r>
    </w:p>
    <w:p w:rsidR="00324929" w:rsidRPr="00324929" w:rsidRDefault="00324929" w:rsidP="00324929"/>
    <w:p w:rsidR="00324929" w:rsidRDefault="00324929" w:rsidP="00324929"/>
    <w:p w:rsidR="00324929" w:rsidRDefault="00324929" w:rsidP="00324929">
      <w:pPr>
        <w:tabs>
          <w:tab w:val="left" w:pos="4262"/>
          <w:tab w:val="left" w:pos="7250"/>
        </w:tabs>
      </w:pPr>
      <w:r>
        <w:t>Начальник отдела</w:t>
      </w:r>
      <w:r>
        <w:tab/>
        <w:t>_________________</w:t>
      </w:r>
      <w:r>
        <w:tab/>
        <w:t>___________________</w:t>
      </w:r>
    </w:p>
    <w:p w:rsidR="00084819" w:rsidRDefault="00324929" w:rsidP="00324929">
      <w:pPr>
        <w:jc w:val="center"/>
      </w:pPr>
      <w:r>
        <w:t xml:space="preserve">                                                                                   (подпись)                                                (ФИО)</w:t>
      </w:r>
    </w:p>
    <w:p w:rsidR="00084819" w:rsidRPr="00084819" w:rsidRDefault="00084819" w:rsidP="00084819"/>
    <w:p w:rsidR="00084819" w:rsidRPr="00084819" w:rsidRDefault="00084819" w:rsidP="00084819"/>
    <w:p w:rsidR="00084819" w:rsidRPr="00084819" w:rsidRDefault="00084819" w:rsidP="00084819"/>
    <w:p w:rsidR="00084819" w:rsidRPr="00084819" w:rsidRDefault="00084819" w:rsidP="00084819"/>
    <w:p w:rsidR="00084819" w:rsidRDefault="00084819" w:rsidP="00084819"/>
    <w:p w:rsidR="00084819" w:rsidRDefault="00084819" w:rsidP="000B0DFC">
      <w:r>
        <w:br w:type="page"/>
      </w:r>
    </w:p>
    <w:p w:rsidR="004D4329" w:rsidRDefault="00084819" w:rsidP="00084819">
      <w:pPr>
        <w:jc w:val="center"/>
      </w:pPr>
      <w:r>
        <w:lastRenderedPageBreak/>
        <w:t>Краткая характеристика сортов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790"/>
        <w:gridCol w:w="6666"/>
      </w:tblGrid>
      <w:tr w:rsidR="00A27707" w:rsidTr="000B0DFC">
        <w:trPr>
          <w:trHeight w:val="269"/>
        </w:trPr>
        <w:tc>
          <w:tcPr>
            <w:tcW w:w="3790" w:type="dxa"/>
          </w:tcPr>
          <w:p w:rsidR="00084819" w:rsidRDefault="00084819" w:rsidP="00084819">
            <w:pPr>
              <w:jc w:val="center"/>
            </w:pPr>
            <w:r>
              <w:t>Сорт</w:t>
            </w:r>
          </w:p>
        </w:tc>
        <w:tc>
          <w:tcPr>
            <w:tcW w:w="6666" w:type="dxa"/>
          </w:tcPr>
          <w:p w:rsidR="00084819" w:rsidRDefault="00084819" w:rsidP="00084819">
            <w:pPr>
              <w:jc w:val="center"/>
            </w:pPr>
            <w:r>
              <w:t>Характеристика</w:t>
            </w:r>
          </w:p>
        </w:tc>
      </w:tr>
      <w:tr w:rsidR="00A27707" w:rsidTr="000B0DFC">
        <w:trPr>
          <w:trHeight w:val="877"/>
        </w:trPr>
        <w:tc>
          <w:tcPr>
            <w:tcW w:w="3790" w:type="dxa"/>
          </w:tcPr>
          <w:p w:rsidR="0095387A" w:rsidRDefault="0095387A" w:rsidP="009052E2">
            <w:pPr>
              <w:jc w:val="center"/>
              <w:rPr>
                <w:b/>
                <w:sz w:val="24"/>
                <w:szCs w:val="24"/>
              </w:rPr>
            </w:pPr>
            <w:r w:rsidRPr="00B347AF">
              <w:rPr>
                <w:b/>
                <w:sz w:val="24"/>
                <w:szCs w:val="24"/>
              </w:rPr>
              <w:t>Гала</w:t>
            </w:r>
          </w:p>
          <w:p w:rsidR="00B347AF" w:rsidRPr="00B347AF" w:rsidRDefault="00B347AF" w:rsidP="009052E2">
            <w:pPr>
              <w:jc w:val="center"/>
              <w:rPr>
                <w:b/>
                <w:sz w:val="24"/>
                <w:szCs w:val="24"/>
              </w:rPr>
            </w:pPr>
          </w:p>
          <w:p w:rsidR="0095387A" w:rsidRDefault="0095387A" w:rsidP="009052E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6138" cy="1724025"/>
                  <wp:effectExtent l="0" t="0" r="0" b="0"/>
                  <wp:docPr id="1" name="Рисунок 1" descr="https://wiki-dacha.ru/wp-content/uploads/2018/12/1-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iki-dacha.ru/wp-content/uploads/2018/12/1-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7163" t="9139" r="22938" b="5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496" cy="1742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</w:tcPr>
          <w:p w:rsidR="0095387A" w:rsidRPr="006347B5" w:rsidRDefault="0095387A" w:rsidP="00A45A7D">
            <w:pPr>
              <w:ind w:firstLine="7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47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Сорт </w:t>
            </w:r>
            <w:proofErr w:type="gramStart"/>
            <w:r w:rsidRPr="006347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Гала</w:t>
            </w:r>
            <w:proofErr w:type="gramEnd"/>
            <w:r w:rsidRPr="006347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относят к раннеспелым. Он вызревает на 75 – 80 день после посадки. У картофеля </w:t>
            </w:r>
            <w:proofErr w:type="gramStart"/>
            <w:r w:rsidRPr="006347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Гала</w:t>
            </w:r>
            <w:proofErr w:type="gramEnd"/>
            <w:r w:rsidRPr="006347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крупные белоснежные цветы. </w:t>
            </w:r>
            <w:r w:rsidRPr="006347B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Клубни желтовато-бежевого цвета покрыты кожицей средней толщины</w:t>
            </w:r>
            <w:r w:rsidRPr="006347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Глазки поверхностные, немногочисленные. Мякоть, в зависимости от условий вызревания, имеет бледно - или насыщенно-жёлтый оттенок. Форма округлая, без неровностей, реже овальная. Средняя урожайность — 18–20 клубней с куста. Одна картофелина весит примерно 90–130 г. </w:t>
            </w:r>
            <w:r w:rsidR="008E021B" w:rsidRPr="006347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Гала – универсальный сорт, подходит для жарки, варки, приготовления картофеля фри. Благодаря тому, что картофель хорошо разваривается, из него готовят пюре, рагу, горячие первые и вторые блюда. Кроме того, после приготовления, он легко разрезается на кусочки, кубики.</w:t>
            </w:r>
          </w:p>
        </w:tc>
      </w:tr>
      <w:tr w:rsidR="00A27707" w:rsidTr="000B0DFC">
        <w:tc>
          <w:tcPr>
            <w:tcW w:w="3790" w:type="dxa"/>
          </w:tcPr>
          <w:p w:rsidR="00084819" w:rsidRDefault="00084819" w:rsidP="009052E2">
            <w:pPr>
              <w:tabs>
                <w:tab w:val="left" w:pos="558"/>
              </w:tabs>
              <w:jc w:val="center"/>
              <w:rPr>
                <w:b/>
                <w:sz w:val="24"/>
                <w:szCs w:val="24"/>
              </w:rPr>
            </w:pPr>
            <w:r w:rsidRPr="00B347AF">
              <w:rPr>
                <w:b/>
                <w:sz w:val="24"/>
                <w:szCs w:val="24"/>
              </w:rPr>
              <w:t>Вега</w:t>
            </w:r>
          </w:p>
          <w:p w:rsidR="00B347AF" w:rsidRPr="00B347AF" w:rsidRDefault="00B347AF" w:rsidP="009052E2">
            <w:pPr>
              <w:tabs>
                <w:tab w:val="left" w:pos="558"/>
              </w:tabs>
              <w:jc w:val="center"/>
              <w:rPr>
                <w:b/>
                <w:sz w:val="24"/>
                <w:szCs w:val="24"/>
              </w:rPr>
            </w:pPr>
          </w:p>
          <w:p w:rsidR="008E021B" w:rsidRDefault="00A45A7D" w:rsidP="009052E2">
            <w:pPr>
              <w:tabs>
                <w:tab w:val="left" w:pos="558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8579" cy="1381125"/>
                  <wp:effectExtent l="0" t="0" r="0" b="0"/>
                  <wp:docPr id="4" name="Рисунок 4" descr="https://wiki-dacha.ru/wp-content/uploads/2020/02/4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iki-dacha.ru/wp-content/uploads/2020/02/4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963" cy="1399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</w:tcPr>
          <w:p w:rsidR="00A45A7D" w:rsidRPr="00A45A7D" w:rsidRDefault="006347B5" w:rsidP="007527E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347B5">
              <w:rPr>
                <w:color w:val="000000"/>
              </w:rPr>
              <w:t>Вега — ранний сорт, от появления всходов до сбора урожая проходит 80-90 дней. С</w:t>
            </w:r>
            <w:r>
              <w:rPr>
                <w:color w:val="000000"/>
              </w:rPr>
              <w:t xml:space="preserve">орт </w:t>
            </w:r>
            <w:r w:rsidR="00A45A7D" w:rsidRPr="00A45A7D">
              <w:rPr>
                <w:color w:val="000000"/>
              </w:rPr>
              <w:t>столовый, с выс</w:t>
            </w:r>
            <w:r w:rsidR="00A45A7D" w:rsidRPr="006347B5">
              <w:rPr>
                <w:color w:val="000000"/>
              </w:rPr>
              <w:t xml:space="preserve">окими показателями урожайности. </w:t>
            </w:r>
            <w:r w:rsidR="00A45A7D" w:rsidRPr="00A45A7D">
              <w:rPr>
                <w:color w:val="000000"/>
              </w:rPr>
              <w:t xml:space="preserve">Хороший иммунитет, быстрое созревание, красивые ровные клубни. </w:t>
            </w:r>
            <w:r w:rsidR="007527EB">
              <w:rPr>
                <w:color w:val="000000"/>
              </w:rPr>
              <w:t xml:space="preserve">Характерно </w:t>
            </w:r>
            <w:r w:rsidR="00A45A7D" w:rsidRPr="00A45A7D">
              <w:rPr>
                <w:color w:val="000000"/>
              </w:rPr>
              <w:t>дружное и быстрое образование всходов, способность к быстрому смыканию ботвы при посадке рядами. Клубни при хранении не склонны к прорастанию.</w:t>
            </w:r>
          </w:p>
          <w:p w:rsidR="00A45A7D" w:rsidRPr="00A45A7D" w:rsidRDefault="00A45A7D" w:rsidP="007527E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Кусты средней высоты, промежуточного типа, с прямостоячими или </w:t>
            </w:r>
            <w:proofErr w:type="spellStart"/>
            <w:r w:rsidRPr="00A4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полупрямостоячими</w:t>
            </w:r>
            <w:proofErr w:type="spellEnd"/>
            <w:r w:rsidRPr="00A4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побегами. Ботва пышная, с крупными листьями зеленого цвета, по краям может присутствовать слабая волнистость. Цветки крупные, белые, практически без </w:t>
            </w:r>
            <w:proofErr w:type="spellStart"/>
            <w:r w:rsidRPr="00A4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антоциановой</w:t>
            </w:r>
            <w:proofErr w:type="spellEnd"/>
            <w:r w:rsidRPr="00A4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окраски на внутренней стороне.</w:t>
            </w:r>
          </w:p>
          <w:p w:rsidR="00084819" w:rsidRPr="006347B5" w:rsidRDefault="00A45A7D" w:rsidP="007527E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Клубни среднего размера, вес каждого достигает 87-120 граммов. Форма правильная, овальная. Кожура желтая, мякоть окрашена темнее. Наружная поверхность </w:t>
            </w:r>
            <w:proofErr w:type="spellStart"/>
            <w:r w:rsidRPr="00A4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слабосетчатая</w:t>
            </w:r>
            <w:proofErr w:type="spellEnd"/>
            <w:r w:rsidRPr="00A4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очень мелкими глазками. Картофель выдерживает длительное хранение, </w:t>
            </w:r>
            <w:proofErr w:type="spellStart"/>
            <w:r w:rsidRPr="00A4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лежкость</w:t>
            </w:r>
            <w:proofErr w:type="spellEnd"/>
            <w:r w:rsidRPr="00A4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достигает 99%. Вкус хороший, картофель подходит для универсального применения, жарки, отваривания, приготовления супов и салатов. Хорошо держит форму после термической обработки. Мякоть не темнеет, содержит 10,1-15,9% крахмала.</w:t>
            </w:r>
          </w:p>
        </w:tc>
      </w:tr>
      <w:tr w:rsidR="00A27707" w:rsidRPr="006675FD" w:rsidTr="000B0DFC">
        <w:tc>
          <w:tcPr>
            <w:tcW w:w="3790" w:type="dxa"/>
          </w:tcPr>
          <w:p w:rsidR="00084819" w:rsidRPr="00B347AF" w:rsidRDefault="00084819" w:rsidP="009052E2">
            <w:pPr>
              <w:jc w:val="center"/>
              <w:rPr>
                <w:b/>
                <w:sz w:val="24"/>
                <w:szCs w:val="24"/>
              </w:rPr>
            </w:pPr>
            <w:r w:rsidRPr="00B347AF">
              <w:rPr>
                <w:b/>
                <w:sz w:val="24"/>
                <w:szCs w:val="24"/>
              </w:rPr>
              <w:t>Королева Анна</w:t>
            </w:r>
          </w:p>
          <w:p w:rsidR="006675FD" w:rsidRDefault="000B0DFC" w:rsidP="000B0DF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C10AD2" wp14:editId="56C8D1A9">
                  <wp:extent cx="2000250" cy="1500188"/>
                  <wp:effectExtent l="0" t="0" r="0" b="0"/>
                  <wp:docPr id="2" name="Рисунок 2" descr="картофель королева Ан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офель королева Ан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112" cy="150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</w:tcPr>
          <w:p w:rsidR="00BE4275" w:rsidRPr="006675FD" w:rsidRDefault="00BE4275" w:rsidP="006675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67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реднеранний универсальный (по степени </w:t>
            </w:r>
            <w:proofErr w:type="spellStart"/>
            <w:r w:rsidRPr="00667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развариваемости</w:t>
            </w:r>
            <w:proofErr w:type="spellEnd"/>
            <w:r w:rsidRPr="00667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относится к типу В), один из самых высокоурожайных </w:t>
            </w:r>
          </w:p>
          <w:p w:rsidR="00BE4275" w:rsidRPr="006675FD" w:rsidRDefault="00BE4275" w:rsidP="006675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Мякоть желтая, не темнеет при термической обработке. Период созревания: 80-85 дней, масса товарных клубней 80-150 г, Вкус плодов хороший, благодаря своей текстуре они не развариваются при термической обработке.</w:t>
            </w:r>
          </w:p>
          <w:p w:rsidR="00084819" w:rsidRPr="006675FD" w:rsidRDefault="00BE4275" w:rsidP="00667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клубней в кусте: 9-16 шт. Содержание крахмала: 12-16%. Сорт устойчив к парше, вирусам, раку картофеля.</w:t>
            </w:r>
          </w:p>
        </w:tc>
      </w:tr>
      <w:tr w:rsidR="00A27707" w:rsidTr="000B0DFC">
        <w:tc>
          <w:tcPr>
            <w:tcW w:w="3790" w:type="dxa"/>
          </w:tcPr>
          <w:p w:rsidR="00084819" w:rsidRPr="00B347AF" w:rsidRDefault="00084819" w:rsidP="009052E2">
            <w:pPr>
              <w:jc w:val="center"/>
              <w:rPr>
                <w:b/>
                <w:sz w:val="24"/>
                <w:szCs w:val="24"/>
              </w:rPr>
            </w:pPr>
            <w:r w:rsidRPr="00B347AF">
              <w:rPr>
                <w:b/>
                <w:sz w:val="24"/>
                <w:szCs w:val="24"/>
              </w:rPr>
              <w:t>Лилли</w:t>
            </w:r>
          </w:p>
          <w:p w:rsidR="00B347AF" w:rsidRDefault="00B347AF" w:rsidP="009052E2">
            <w:pPr>
              <w:jc w:val="center"/>
            </w:pPr>
          </w:p>
          <w:p w:rsidR="00CA7517" w:rsidRDefault="00CA7517" w:rsidP="009052E2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19325" cy="1297940"/>
                  <wp:effectExtent l="0" t="0" r="0" b="0"/>
                  <wp:docPr id="3" name="Рисунок 3" descr="http://mrdachnik.ru/wp-content/uploads/2020/11/kartofel-lilli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rdachnik.ru/wp-content/uploads/2020/11/kartofel-lilli-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720"/>
                          <a:stretch/>
                        </pic:blipFill>
                        <pic:spPr bwMode="auto">
                          <a:xfrm>
                            <a:off x="0" y="0"/>
                            <a:ext cx="2231363" cy="130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</w:tcPr>
          <w:p w:rsidR="00CA7517" w:rsidRPr="00CA7517" w:rsidRDefault="006675FD" w:rsidP="0069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Сорт картофеля Лилли – новичок на наших участках. Ему всего лишь несколько лет. В Государстве</w:t>
            </w:r>
            <w:r w:rsidR="006922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нный реестр он попал в 2016 году</w:t>
            </w:r>
            <w:r w:rsidRPr="00CA75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но несмотря на свою молодость, успел зарекомендовать себя как очень вкусный и урожайный картофель.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0"/>
            </w:tblGrid>
            <w:tr w:rsidR="006B73C3" w:rsidRPr="00CA7517" w:rsidTr="00BE7088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7517" w:rsidRPr="00CA7517" w:rsidRDefault="00CA7517" w:rsidP="006922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751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Относится к слабо разваривающимся разновидностям, представляет собой смесь кулинарного типа А и В. Идеально </w:t>
                  </w:r>
                  <w:r w:rsidRPr="00CA751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подходит в качестве ингредиентов для салатов, супов. Не крошится во время жарки и запекания.</w:t>
                  </w:r>
                  <w:r w:rsidR="006922A6" w:rsidRPr="00CA751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922A6" w:rsidRPr="00CA751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Сохранность во время хранения</w:t>
                  </w:r>
                  <w:r w:rsidR="006922A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93%, цвет кожуры и мякоти желтый. </w:t>
                  </w:r>
                  <w:r w:rsidR="006922A6" w:rsidRPr="00CA751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Сорт Лилли практически невосприимчив к ряду распространенных картофельных болезней: </w:t>
                  </w:r>
                  <w:proofErr w:type="spellStart"/>
                  <w:r w:rsidR="006922A6" w:rsidRPr="00CA751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цистообразующей</w:t>
                  </w:r>
                  <w:proofErr w:type="spellEnd"/>
                  <w:r w:rsidR="006922A6" w:rsidRPr="00CA751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нематоде, раку, скручиванию листьев и мозаике.</w:t>
                  </w:r>
                </w:p>
              </w:tc>
            </w:tr>
          </w:tbl>
          <w:p w:rsidR="00084819" w:rsidRPr="00CA7517" w:rsidRDefault="00084819" w:rsidP="0069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07" w:rsidTr="000B0DFC">
        <w:trPr>
          <w:trHeight w:val="4373"/>
        </w:trPr>
        <w:tc>
          <w:tcPr>
            <w:tcW w:w="3790" w:type="dxa"/>
          </w:tcPr>
          <w:p w:rsidR="00084819" w:rsidRPr="00B347AF" w:rsidRDefault="00084819" w:rsidP="009052E2">
            <w:pPr>
              <w:jc w:val="center"/>
              <w:rPr>
                <w:b/>
                <w:sz w:val="24"/>
                <w:szCs w:val="24"/>
              </w:rPr>
            </w:pPr>
            <w:r w:rsidRPr="00B347AF">
              <w:rPr>
                <w:b/>
                <w:sz w:val="24"/>
                <w:szCs w:val="24"/>
              </w:rPr>
              <w:lastRenderedPageBreak/>
              <w:t xml:space="preserve">Ред </w:t>
            </w:r>
            <w:proofErr w:type="spellStart"/>
            <w:r w:rsidRPr="00B347AF">
              <w:rPr>
                <w:b/>
                <w:sz w:val="24"/>
                <w:szCs w:val="24"/>
              </w:rPr>
              <w:t>Скарлетт</w:t>
            </w:r>
            <w:proofErr w:type="spellEnd"/>
          </w:p>
          <w:p w:rsidR="00B347AF" w:rsidRDefault="00B347AF" w:rsidP="009052E2">
            <w:pPr>
              <w:jc w:val="center"/>
            </w:pPr>
          </w:p>
          <w:p w:rsidR="006922A6" w:rsidRDefault="006922A6" w:rsidP="009052E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0124" cy="1571625"/>
                  <wp:effectExtent l="0" t="0" r="0" b="0"/>
                  <wp:docPr id="5" name="Рисунок 5" descr="Среднее количество клубней в гнезде – 9-11 шт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Среднее количество клубней в гнезде – 9-11 шт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363" cy="160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</w:tcPr>
          <w:p w:rsidR="00084819" w:rsidRPr="006922A6" w:rsidRDefault="006922A6" w:rsidP="0069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Картофель «Ред </w:t>
            </w:r>
            <w:proofErr w:type="spellStart"/>
            <w:r w:rsidRPr="0069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Скарлетт</w:t>
            </w:r>
            <w:proofErr w:type="spellEnd"/>
            <w:r w:rsidRPr="0069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называют шедевром мировой селекции и эталоном вкуса. Он выведен голландскими специалистами компании «HZPC </w:t>
            </w:r>
            <w:proofErr w:type="spellStart"/>
            <w:r w:rsidRPr="0069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Holland</w:t>
            </w:r>
            <w:proofErr w:type="spellEnd"/>
            <w:r w:rsidRPr="0069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B. V.» (Нидерланды).</w:t>
            </w:r>
            <w:r w:rsidRPr="0069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Ранний столовый сорт, пригоден для получения ранней продукции товарного качества, механизированной уборки, мойки, упаковки, переработки</w:t>
            </w:r>
            <w:r w:rsidRPr="0069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Цвет кожуры красный, мякоти - ж</w:t>
            </w:r>
            <w:r w:rsidRPr="0069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елтый (светло-желтый)</w:t>
            </w:r>
            <w:r w:rsidRPr="0069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9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Сорт обладает повышенной засухоустойчивостью, при высоких температурах рекомендуется формировать более высокие гребни, обеспечивать регулярный полив, вносить дополнительные дозы удобрений, содержащих кальций. Чувствителен к </w:t>
            </w:r>
            <w:proofErr w:type="spellStart"/>
            <w:r w:rsidRPr="0069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метрибузину</w:t>
            </w:r>
            <w:proofErr w:type="spellEnd"/>
            <w:r w:rsidRPr="0069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Устойчивость к болезням в</w:t>
            </w:r>
            <w:r w:rsidRPr="0069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ысокая: рак картофеля (D1), золотистая и бледная нематоды (Ro1, Ro4), вирус Y (</w:t>
            </w:r>
            <w:proofErr w:type="spellStart"/>
            <w:r w:rsidRPr="0069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PVYn</w:t>
            </w:r>
            <w:proofErr w:type="spellEnd"/>
            <w:r w:rsidRPr="0069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PVYntn</w:t>
            </w:r>
            <w:proofErr w:type="spellEnd"/>
            <w:r w:rsidRPr="0069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фитофтороз клубней, парша обыкновенная; средняя: фитофтороз ботвы</w:t>
            </w:r>
            <w:r w:rsidRPr="0069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7707" w:rsidTr="000B0DFC">
        <w:tc>
          <w:tcPr>
            <w:tcW w:w="3790" w:type="dxa"/>
          </w:tcPr>
          <w:p w:rsidR="00084819" w:rsidRDefault="00084819" w:rsidP="009052E2">
            <w:pPr>
              <w:tabs>
                <w:tab w:val="left" w:pos="441"/>
              </w:tabs>
              <w:jc w:val="center"/>
              <w:rPr>
                <w:b/>
                <w:sz w:val="24"/>
                <w:szCs w:val="24"/>
              </w:rPr>
            </w:pPr>
            <w:r w:rsidRPr="00B347AF">
              <w:rPr>
                <w:b/>
                <w:sz w:val="24"/>
                <w:szCs w:val="24"/>
              </w:rPr>
              <w:t>Метеор</w:t>
            </w:r>
          </w:p>
          <w:p w:rsidR="00B347AF" w:rsidRPr="00B347AF" w:rsidRDefault="00B347AF" w:rsidP="009052E2">
            <w:pPr>
              <w:tabs>
                <w:tab w:val="left" w:pos="44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371505"/>
                  <wp:effectExtent l="0" t="0" r="0" b="0"/>
                  <wp:docPr id="6" name="Рисунок 6" descr="https://rusfermer.net/wp-content/uploads/2016/06/Meteor_600x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rusfermer.net/wp-content/uploads/2016/06/Meteor_600x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515" cy="138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</w:tcPr>
          <w:p w:rsidR="00084819" w:rsidRPr="000B0DFC" w:rsidRDefault="00B347AF" w:rsidP="00B3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«Метеор» — картофель отечественного происхождения, был выведен в ВНИИКХ имени А.Г. </w:t>
            </w:r>
            <w:proofErr w:type="spellStart"/>
            <w:r w:rsidRPr="000B0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Лорха</w:t>
            </w:r>
            <w:proofErr w:type="spellEnd"/>
            <w:r w:rsidRPr="000B0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Технически вегетационный период заканчивается через 70 дней после первых всходов, однако первую копку можно проводить уже на 45 </w:t>
            </w:r>
            <w:proofErr w:type="spellStart"/>
            <w:proofErr w:type="gramStart"/>
            <w:r w:rsidRPr="000B0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день.</w:t>
            </w:r>
            <w:r w:rsidRPr="00B347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Кожица</w:t>
            </w:r>
            <w:proofErr w:type="spellEnd"/>
            <w:proofErr w:type="gramEnd"/>
            <w:r w:rsidRPr="00B347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картофеля тонкая, кремового цвета с мелкими глазками средней глубины посадки. Мякоть светлого оттенка, замечательного вкуса и с содержанием крахмала на уровне 10 – 16%.</w:t>
            </w:r>
            <w:r w:rsidRPr="000B0D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347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 положительным свойствам «Метеора» безусловно относится вкус и столовые качества. Он хорошо разваривается, не темнеет при термической обработке. Многими хозяевами признавалось, что из него получается самая лучшая жареная картошка. Кроме этого, сорт «Метеор» отлично подходит для вакуумной упаковки.</w:t>
            </w:r>
          </w:p>
        </w:tc>
      </w:tr>
      <w:tr w:rsidR="00A27707" w:rsidTr="000B0DFC">
        <w:tc>
          <w:tcPr>
            <w:tcW w:w="3790" w:type="dxa"/>
          </w:tcPr>
          <w:p w:rsidR="00084819" w:rsidRPr="006B73C3" w:rsidRDefault="00084819" w:rsidP="009052E2">
            <w:pPr>
              <w:jc w:val="center"/>
              <w:rPr>
                <w:b/>
                <w:sz w:val="24"/>
                <w:szCs w:val="24"/>
              </w:rPr>
            </w:pPr>
            <w:r w:rsidRPr="006B73C3">
              <w:rPr>
                <w:b/>
                <w:sz w:val="24"/>
                <w:szCs w:val="24"/>
              </w:rPr>
              <w:t xml:space="preserve">Балтик </w:t>
            </w:r>
            <w:proofErr w:type="spellStart"/>
            <w:r w:rsidRPr="006B73C3">
              <w:rPr>
                <w:b/>
                <w:sz w:val="24"/>
                <w:szCs w:val="24"/>
              </w:rPr>
              <w:t>Роуз</w:t>
            </w:r>
            <w:proofErr w:type="spellEnd"/>
          </w:p>
          <w:p w:rsidR="006B73C3" w:rsidRDefault="006B73C3" w:rsidP="009052E2">
            <w:pPr>
              <w:jc w:val="center"/>
            </w:pPr>
          </w:p>
          <w:p w:rsidR="006B73C3" w:rsidRDefault="006B73C3" w:rsidP="009052E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14550" cy="1409700"/>
                  <wp:effectExtent l="0" t="0" r="0" b="0"/>
                  <wp:docPr id="7" name="Рисунок 7" descr="Описание сорта картофеля Балтик Роу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Описание сорта картофеля Балтик Роу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620" cy="141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</w:tcPr>
          <w:p w:rsidR="006B73C3" w:rsidRPr="006B73C3" w:rsidRDefault="00B347AF" w:rsidP="006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C3">
              <w:rPr>
                <w:rFonts w:ascii="Times New Roman" w:hAnsi="Times New Roman" w:cs="Times New Roman"/>
                <w:sz w:val="24"/>
                <w:szCs w:val="24"/>
              </w:rPr>
              <w:t xml:space="preserve">Сорт картофеля Балтик </w:t>
            </w:r>
            <w:proofErr w:type="spellStart"/>
            <w:r w:rsidRPr="006B73C3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6B73C3">
              <w:rPr>
                <w:rFonts w:ascii="Times New Roman" w:hAnsi="Times New Roman" w:cs="Times New Roman"/>
                <w:sz w:val="24"/>
                <w:szCs w:val="24"/>
              </w:rPr>
              <w:t xml:space="preserve"> выведен немецкими селекционерами сравнительно недавно, но уже стал популярным у овощеводов из разных стран мира. Главные причины его популярности – раннеспелость, высокая урожайность и устойчивость ко многим болезням, поражающим друг</w:t>
            </w:r>
            <w:r w:rsidRPr="006B73C3">
              <w:rPr>
                <w:rFonts w:ascii="Times New Roman" w:hAnsi="Times New Roman" w:cs="Times New Roman"/>
                <w:sz w:val="24"/>
                <w:szCs w:val="24"/>
              </w:rPr>
              <w:t>ие сорта этой овощной культуры.</w:t>
            </w:r>
            <w:r w:rsidR="006B73C3" w:rsidRPr="006B73C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B73C3" w:rsidRPr="006B73C3">
              <w:rPr>
                <w:rFonts w:ascii="Times New Roman" w:hAnsi="Times New Roman" w:cs="Times New Roman"/>
                <w:sz w:val="24"/>
                <w:szCs w:val="24"/>
              </w:rPr>
              <w:t>тносится к среднеранним сортам с крупными клубнями ярко-красной окраски.</w:t>
            </w:r>
          </w:p>
          <w:p w:rsidR="006B73C3" w:rsidRPr="006B73C3" w:rsidRDefault="006B73C3" w:rsidP="006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C3">
              <w:rPr>
                <w:rFonts w:ascii="Times New Roman" w:hAnsi="Times New Roman" w:cs="Times New Roman"/>
                <w:sz w:val="24"/>
                <w:szCs w:val="24"/>
              </w:rPr>
              <w:t>Данный сорт отличается появлением дружных всходов, которые быстро идут в рост.</w:t>
            </w:r>
            <w:r w:rsidRPr="006B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C3">
              <w:rPr>
                <w:rFonts w:ascii="Times New Roman" w:hAnsi="Times New Roman" w:cs="Times New Roman"/>
                <w:sz w:val="24"/>
                <w:szCs w:val="24"/>
              </w:rPr>
              <w:t>Клубни имеют овальную форму, кожица гладкая, с небольшим количеством маленьких глазков. Окрас тонкой кожицы – красный. Мякоть – со средним количеством крахма</w:t>
            </w:r>
            <w:r w:rsidRPr="006B73C3">
              <w:rPr>
                <w:rFonts w:ascii="Times New Roman" w:hAnsi="Times New Roman" w:cs="Times New Roman"/>
                <w:sz w:val="24"/>
                <w:szCs w:val="24"/>
              </w:rPr>
              <w:t>ла (около 12%), желтой окраски.</w:t>
            </w:r>
          </w:p>
          <w:p w:rsidR="00084819" w:rsidRPr="006B73C3" w:rsidRDefault="006B73C3" w:rsidP="006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C3">
              <w:rPr>
                <w:rFonts w:ascii="Times New Roman" w:hAnsi="Times New Roman" w:cs="Times New Roman"/>
                <w:sz w:val="24"/>
                <w:szCs w:val="24"/>
              </w:rPr>
              <w:t>Вкусовые качества спелых клубней – превосходные, их можно использовать для жарки, приготовления салатов. Разваривается этот картофель мало, не темнеет, не изменяет форму</w:t>
            </w:r>
            <w:r w:rsidRPr="006B73C3">
              <w:rPr>
                <w:rFonts w:ascii="Times New Roman" w:hAnsi="Times New Roman" w:cs="Times New Roman"/>
                <w:sz w:val="24"/>
                <w:szCs w:val="24"/>
              </w:rPr>
              <w:t xml:space="preserve"> при нарезке.</w:t>
            </w:r>
          </w:p>
        </w:tc>
      </w:tr>
      <w:tr w:rsidR="00A27707" w:rsidTr="00641303">
        <w:trPr>
          <w:trHeight w:val="4810"/>
        </w:trPr>
        <w:tc>
          <w:tcPr>
            <w:tcW w:w="3790" w:type="dxa"/>
          </w:tcPr>
          <w:p w:rsidR="00084819" w:rsidRPr="00094529" w:rsidRDefault="00084819" w:rsidP="009052E2">
            <w:pPr>
              <w:jc w:val="center"/>
              <w:rPr>
                <w:b/>
                <w:sz w:val="24"/>
                <w:szCs w:val="24"/>
              </w:rPr>
            </w:pPr>
            <w:r w:rsidRPr="00094529">
              <w:rPr>
                <w:b/>
                <w:sz w:val="24"/>
                <w:szCs w:val="24"/>
              </w:rPr>
              <w:lastRenderedPageBreak/>
              <w:t>Мемфис</w:t>
            </w:r>
          </w:p>
          <w:p w:rsidR="00094529" w:rsidRDefault="00094529" w:rsidP="009052E2">
            <w:pPr>
              <w:jc w:val="center"/>
            </w:pPr>
          </w:p>
          <w:p w:rsidR="00094529" w:rsidRDefault="00094529" w:rsidP="009052E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66950" cy="1308649"/>
                  <wp:effectExtent l="0" t="0" r="0" b="0"/>
                  <wp:docPr id="8" name="Рисунок 8" descr="Картофель Мемф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Картофель Мемф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370" cy="132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529" w:rsidRPr="00094529" w:rsidRDefault="00094529" w:rsidP="00094529"/>
          <w:p w:rsidR="00094529" w:rsidRPr="00094529" w:rsidRDefault="00094529" w:rsidP="00094529"/>
          <w:p w:rsidR="00094529" w:rsidRPr="00094529" w:rsidRDefault="00094529" w:rsidP="00094529"/>
          <w:p w:rsidR="00094529" w:rsidRPr="00094529" w:rsidRDefault="00094529" w:rsidP="00094529"/>
          <w:p w:rsidR="00094529" w:rsidRDefault="00094529" w:rsidP="00094529"/>
          <w:p w:rsidR="00094529" w:rsidRPr="00094529" w:rsidRDefault="00094529" w:rsidP="00094529"/>
          <w:p w:rsidR="00094529" w:rsidRDefault="00094529" w:rsidP="00094529"/>
          <w:p w:rsidR="00094529" w:rsidRDefault="00094529" w:rsidP="00094529"/>
          <w:p w:rsidR="00094529" w:rsidRPr="00094529" w:rsidRDefault="00094529" w:rsidP="00094529">
            <w:pPr>
              <w:tabs>
                <w:tab w:val="left" w:pos="2460"/>
              </w:tabs>
            </w:pPr>
          </w:p>
        </w:tc>
        <w:tc>
          <w:tcPr>
            <w:tcW w:w="6666" w:type="dxa"/>
          </w:tcPr>
          <w:p w:rsidR="00084819" w:rsidRPr="00094529" w:rsidRDefault="006B73C3" w:rsidP="00094529">
            <w:pPr>
              <w:pStyle w:val="a6"/>
              <w:shd w:val="clear" w:color="auto" w:fill="FFFFFF"/>
              <w:spacing w:before="0" w:beforeAutospacing="0" w:after="375" w:afterAutospacing="0"/>
              <w:jc w:val="both"/>
              <w:textAlignment w:val="baseline"/>
              <w:rPr>
                <w:color w:val="000000"/>
              </w:rPr>
            </w:pPr>
            <w:r w:rsidRPr="00094529">
              <w:rPr>
                <w:color w:val="000000"/>
              </w:rPr>
              <w:t>Картошка описываемого типа очень приятна на вкус. При запекании от нее исходит удивительный аромат, при варке она не распадается, не темнеет. В первых блюдах картофельные дольки сохраняют свою форму и красивый цвет.</w:t>
            </w:r>
            <w:r w:rsidRPr="00094529">
              <w:rPr>
                <w:color w:val="000000"/>
                <w:shd w:val="clear" w:color="auto" w:fill="FFFFFF"/>
              </w:rPr>
              <w:t xml:space="preserve"> </w:t>
            </w:r>
            <w:r w:rsidRPr="00094529">
              <w:rPr>
                <w:color w:val="000000"/>
                <w:shd w:val="clear" w:color="auto" w:fill="FFFFFF"/>
              </w:rPr>
              <w:t>Сорт картофеля Мемфис был выведен в Голландии и предназначен для культивирования в условиях умеренного климата. Срок созревания – среднеспелый. Урожай полностью собирают через 80-90 дней после появления всходов</w:t>
            </w:r>
            <w:r w:rsidRPr="00094529">
              <w:rPr>
                <w:color w:val="000000"/>
                <w:shd w:val="clear" w:color="auto" w:fill="FFFFFF"/>
              </w:rPr>
              <w:t xml:space="preserve">. </w:t>
            </w:r>
            <w:r w:rsidRPr="00094529">
              <w:rPr>
                <w:color w:val="000000"/>
                <w:shd w:val="clear" w:color="auto" w:fill="FFFFFF"/>
              </w:rPr>
              <w:t>Корнеплоды имеют овальную форму с гладкой поверхностью. Кожура картофелин плотная, окрашена в красный цвет. Мякоть внутри светло-желтой окраски.</w:t>
            </w:r>
            <w:r w:rsidR="00094529" w:rsidRPr="00094529">
              <w:rPr>
                <w:color w:val="000000"/>
                <w:shd w:val="clear" w:color="auto" w:fill="FFFFFF"/>
              </w:rPr>
              <w:t xml:space="preserve"> </w:t>
            </w:r>
            <w:r w:rsidR="00094529" w:rsidRPr="00094529">
              <w:rPr>
                <w:color w:val="000000"/>
                <w:shd w:val="clear" w:color="auto" w:fill="FFFFFF"/>
              </w:rPr>
              <w:t>Содержание крахмала в корнеплодах вида Мемфис составляет 14-17%.</w:t>
            </w:r>
            <w:r w:rsidR="00094529" w:rsidRPr="00094529">
              <w:rPr>
                <w:color w:val="000000"/>
                <w:shd w:val="clear" w:color="auto" w:fill="FFFFFF"/>
              </w:rPr>
              <w:t xml:space="preserve"> </w:t>
            </w:r>
            <w:r w:rsidR="00094529" w:rsidRPr="00094529">
              <w:rPr>
                <w:color w:val="000000"/>
                <w:shd w:val="clear" w:color="auto" w:fill="FFFFFF"/>
              </w:rPr>
              <w:t>Картошка сорта Мемфис любит солнечные участки</w:t>
            </w:r>
            <w:r w:rsidR="00094529" w:rsidRPr="00094529">
              <w:rPr>
                <w:color w:val="000000"/>
                <w:shd w:val="clear" w:color="auto" w:fill="FFFFFF"/>
              </w:rPr>
              <w:t xml:space="preserve">. </w:t>
            </w:r>
            <w:r w:rsidR="00094529" w:rsidRPr="00094529">
              <w:rPr>
                <w:color w:val="000000"/>
                <w:shd w:val="clear" w:color="auto" w:fill="FFFFFF"/>
              </w:rPr>
              <w:t>Особенностью картофеля сорта Мемфис является его высокая устойчивость к распространенным заболеваниям. Картошка этого вида не восприимчива к фитофторозу, картофельному раку, парше.</w:t>
            </w:r>
          </w:p>
        </w:tc>
      </w:tr>
      <w:tr w:rsidR="00A27707" w:rsidTr="000B0DFC">
        <w:tc>
          <w:tcPr>
            <w:tcW w:w="3790" w:type="dxa"/>
          </w:tcPr>
          <w:p w:rsidR="00084819" w:rsidRPr="00094529" w:rsidRDefault="00084819" w:rsidP="009052E2">
            <w:pPr>
              <w:jc w:val="center"/>
              <w:rPr>
                <w:b/>
                <w:sz w:val="24"/>
                <w:szCs w:val="24"/>
              </w:rPr>
            </w:pPr>
            <w:r w:rsidRPr="00094529">
              <w:rPr>
                <w:b/>
                <w:sz w:val="24"/>
                <w:szCs w:val="24"/>
              </w:rPr>
              <w:t>Пароли</w:t>
            </w:r>
          </w:p>
          <w:p w:rsidR="00094529" w:rsidRDefault="00094529" w:rsidP="009052E2">
            <w:pPr>
              <w:jc w:val="center"/>
            </w:pPr>
          </w:p>
          <w:p w:rsidR="00094529" w:rsidRDefault="00094529" w:rsidP="009052E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6030" cy="1419125"/>
                  <wp:effectExtent l="0" t="0" r="0" b="0"/>
                  <wp:docPr id="9" name="Рисунок 9" descr="Картофель Паро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Картофель Паро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235" cy="143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</w:tcPr>
          <w:p w:rsidR="00084819" w:rsidRPr="00A27707" w:rsidRDefault="00094529" w:rsidP="00A2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Несмотря на свою «молодость», картофель уже прославился небывалой урожайностью и скороспелостью. Урожай созревает в кратчайшие сроки, а при определенном стечении обстоятельств можно снять два урожая.</w:t>
            </w:r>
            <w:r w:rsidRPr="00A27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7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Пароли – сверхранний картофельный сорт. Товарность имеет довольно высокие показатели – 83-97%, как и </w:t>
            </w:r>
            <w:proofErr w:type="spellStart"/>
            <w:r w:rsidRPr="00A27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лежкость</w:t>
            </w:r>
            <w:proofErr w:type="spellEnd"/>
            <w:r w:rsidRPr="00A27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95%. Столовый сорт довольно высокоурожайный. Отличительной чертой клубней является то, что их возможно использовать для последующей переработки даже по окончании длительного хранения.</w:t>
            </w:r>
            <w:r w:rsidRPr="00A27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7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Картофельные клубни красивой </w:t>
            </w:r>
            <w:r w:rsidR="00A27707" w:rsidRPr="00A27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овальной формы</w:t>
            </w:r>
            <w:r w:rsidRPr="00A27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Корнеплод интересного желтого оттенка, мякоть тоже желтая. Вес одной картофелины варьируется в пределах 100-146 граммов. Корнеплоды содержат от 11,4 до 13,7% крахмала.</w:t>
            </w:r>
          </w:p>
        </w:tc>
      </w:tr>
      <w:tr w:rsidR="00A27707" w:rsidTr="000B0DFC">
        <w:tc>
          <w:tcPr>
            <w:tcW w:w="3790" w:type="dxa"/>
          </w:tcPr>
          <w:p w:rsidR="00084819" w:rsidRDefault="00084819" w:rsidP="009052E2">
            <w:pPr>
              <w:jc w:val="center"/>
              <w:rPr>
                <w:b/>
                <w:sz w:val="24"/>
                <w:szCs w:val="24"/>
              </w:rPr>
            </w:pPr>
            <w:r w:rsidRPr="00A27707">
              <w:rPr>
                <w:b/>
                <w:sz w:val="24"/>
                <w:szCs w:val="24"/>
              </w:rPr>
              <w:t>Садон</w:t>
            </w:r>
          </w:p>
          <w:p w:rsidR="00A27707" w:rsidRDefault="00A27707" w:rsidP="009052E2">
            <w:pPr>
              <w:jc w:val="center"/>
              <w:rPr>
                <w:b/>
                <w:sz w:val="24"/>
                <w:szCs w:val="24"/>
              </w:rPr>
            </w:pPr>
          </w:p>
          <w:p w:rsidR="00A27707" w:rsidRPr="00A27707" w:rsidRDefault="00A27707" w:rsidP="0090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1790" cy="1793875"/>
                  <wp:effectExtent l="0" t="0" r="0" b="0"/>
                  <wp:docPr id="10" name="Рисунок 10" descr="Сорт картофеля Садон - фото, описание, характерист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Сорт картофеля Садон - фото, описание, характерист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850" cy="181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</w:tcPr>
          <w:p w:rsidR="00084819" w:rsidRPr="000B0DFC" w:rsidRDefault="00A27707" w:rsidP="00A2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Отечественный с</w:t>
            </w:r>
            <w:r w:rsidRPr="000B0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реднеранний сорт столового назначения. Г</w:t>
            </w:r>
            <w:r w:rsidRPr="000B0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 включения в реестр –</w:t>
            </w:r>
            <w:r w:rsidRPr="000B0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2020</w:t>
            </w:r>
            <w:r w:rsidRPr="000B0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B0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Клубень овальный с глазками средней глубины. Кожура жёлтая. Мякоть светло-жёлтая. Масса товарного клубня — 104-152 г. Содержание крахмала — 14,4%. Вкус хороший. Товарность — 79-87%. </w:t>
            </w:r>
            <w:proofErr w:type="spellStart"/>
            <w:r w:rsidRPr="000B0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Лёжкость</w:t>
            </w:r>
            <w:proofErr w:type="spellEnd"/>
            <w:r w:rsidRPr="000B0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93%. Устойчив к возбудителю рака картофеля, золотистой картофельной </w:t>
            </w:r>
            <w:proofErr w:type="spellStart"/>
            <w:r w:rsidRPr="000B0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цистообразующей</w:t>
            </w:r>
            <w:proofErr w:type="spellEnd"/>
            <w:r w:rsidRPr="000B0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нематоде. По данным ВНИИ фитопатологии, умеренно устойчив к возбудителю фитофтороза по ботве и умеренно восприимчив по клубням. По данным </w:t>
            </w:r>
            <w:proofErr w:type="spellStart"/>
            <w:r w:rsidRPr="000B0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оригинатора</w:t>
            </w:r>
            <w:proofErr w:type="spellEnd"/>
            <w:r w:rsidRPr="000B0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устойчив к полосчатой мозаике и скр</w:t>
            </w:r>
            <w:bookmarkStart w:id="0" w:name="_GoBack"/>
            <w:bookmarkEnd w:id="0"/>
            <w:r w:rsidRPr="000B0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учиванию листьев.</w:t>
            </w:r>
          </w:p>
        </w:tc>
      </w:tr>
      <w:tr w:rsidR="00A27707" w:rsidTr="000B0DFC">
        <w:tc>
          <w:tcPr>
            <w:tcW w:w="3790" w:type="dxa"/>
          </w:tcPr>
          <w:p w:rsidR="00084819" w:rsidRDefault="00084819" w:rsidP="009052E2">
            <w:pPr>
              <w:jc w:val="center"/>
              <w:rPr>
                <w:b/>
                <w:sz w:val="24"/>
                <w:szCs w:val="24"/>
              </w:rPr>
            </w:pPr>
            <w:r w:rsidRPr="00A27707">
              <w:rPr>
                <w:b/>
                <w:sz w:val="24"/>
                <w:szCs w:val="24"/>
              </w:rPr>
              <w:t>Гулливер</w:t>
            </w:r>
          </w:p>
          <w:p w:rsidR="00A27707" w:rsidRDefault="00A27707" w:rsidP="009052E2">
            <w:pPr>
              <w:jc w:val="center"/>
              <w:rPr>
                <w:b/>
                <w:sz w:val="24"/>
                <w:szCs w:val="24"/>
              </w:rPr>
            </w:pPr>
          </w:p>
          <w:p w:rsidR="00A27707" w:rsidRPr="00A27707" w:rsidRDefault="00A27707" w:rsidP="0090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1225" cy="1656297"/>
                  <wp:effectExtent l="0" t="0" r="0" b="0"/>
                  <wp:docPr id="11" name="Рисунок 11" descr="https://wiki-dacha.ru/wp-content/uploads/2022/03/4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wiki-dacha.ru/wp-content/uploads/2022/03/4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214" cy="167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</w:tcPr>
          <w:p w:rsidR="00A27707" w:rsidRPr="000B0DFC" w:rsidRDefault="00A27707" w:rsidP="000B0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FC">
              <w:rPr>
                <w:rFonts w:ascii="Times New Roman" w:hAnsi="Times New Roman" w:cs="Times New Roman"/>
                <w:sz w:val="24"/>
                <w:szCs w:val="24"/>
              </w:rPr>
              <w:t>Гулливер – относительно новый отечественный сорт</w:t>
            </w:r>
            <w:r w:rsidR="000B0DFC" w:rsidRPr="000B0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DFC">
              <w:rPr>
                <w:rFonts w:ascii="Times New Roman" w:hAnsi="Times New Roman" w:cs="Times New Roman"/>
                <w:sz w:val="24"/>
                <w:szCs w:val="24"/>
              </w:rPr>
              <w:t xml:space="preserve"> выведенный сотрудниками ФГБНУ ФИЦ картофеля имени А. Г. </w:t>
            </w:r>
            <w:proofErr w:type="spellStart"/>
            <w:r w:rsidRPr="000B0DFC">
              <w:rPr>
                <w:rFonts w:ascii="Times New Roman" w:hAnsi="Times New Roman" w:cs="Times New Roman"/>
                <w:sz w:val="24"/>
                <w:szCs w:val="24"/>
              </w:rPr>
              <w:t>Лорха</w:t>
            </w:r>
            <w:proofErr w:type="spellEnd"/>
            <w:r w:rsidRPr="000B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DFC">
              <w:rPr>
                <w:rFonts w:ascii="Times New Roman" w:hAnsi="Times New Roman" w:cs="Times New Roman"/>
                <w:sz w:val="24"/>
                <w:szCs w:val="24"/>
              </w:rPr>
              <w:t xml:space="preserve">Сорт имеет столовое направление использования, среднее содержание крахмала в клубнях Гулливера отмечается на уровне 14,1-15,4%. </w:t>
            </w:r>
            <w:r w:rsidR="000B0DFC" w:rsidRPr="000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клубней правильная – удлиненно-овальная с гладкой поверхностью, на которой незначительные глазки с мелким залеганием. Кожура у картофеля тонкая, почти прозрачная, светло-бежевого окраса.</w:t>
            </w:r>
            <w:r w:rsidR="000B0DFC" w:rsidRPr="000B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DFC" w:rsidRPr="000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сорта прекрасный вкус. Кремовая мякоть характеризуется средней плотностью, слабой мучнистостью и приятной маслянистостью. При чистке и термической обработке картофель не темнеет. </w:t>
            </w:r>
            <w:r w:rsidR="000B0DFC" w:rsidRPr="000B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DFC">
              <w:rPr>
                <w:rFonts w:ascii="Times New Roman" w:hAnsi="Times New Roman" w:cs="Times New Roman"/>
                <w:sz w:val="24"/>
                <w:szCs w:val="24"/>
              </w:rPr>
              <w:t xml:space="preserve">Товарные и вкусовые качества </w:t>
            </w:r>
            <w:r w:rsidRPr="000B0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картофеля Гулливер, несмотря на ранний срок созревания урожая, очень высокие.</w:t>
            </w:r>
            <w:r w:rsidRPr="000B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DFC">
              <w:rPr>
                <w:rFonts w:ascii="Times New Roman" w:hAnsi="Times New Roman" w:cs="Times New Roman"/>
                <w:sz w:val="24"/>
                <w:szCs w:val="24"/>
              </w:rPr>
              <w:t>Гулливер отличается высокой продуктивностью.</w:t>
            </w:r>
          </w:p>
          <w:p w:rsidR="00084819" w:rsidRDefault="000B0DFC" w:rsidP="000B0DFC">
            <w:pPr>
              <w:jc w:val="both"/>
            </w:pPr>
            <w:r w:rsidRPr="000B0DFC">
              <w:rPr>
                <w:rFonts w:ascii="Times New Roman" w:hAnsi="Times New Roman" w:cs="Times New Roman"/>
                <w:sz w:val="24"/>
                <w:szCs w:val="24"/>
              </w:rPr>
              <w:t>У Гулливера есть еще одно преимущество – дружное созревание урожая в очень ранние сроки. Первую копку можно проводить уже на 45 день, получив урожай на уровне 109</w:t>
            </w:r>
            <w:r w:rsidRPr="000B0DFC">
              <w:rPr>
                <w:rFonts w:ascii="Times New Roman" w:hAnsi="Times New Roman" w:cs="Times New Roman"/>
                <w:sz w:val="24"/>
                <w:szCs w:val="24"/>
              </w:rPr>
              <w:t xml:space="preserve">-221 ц/га (109-221 кг на сотку). </w:t>
            </w:r>
            <w:r w:rsidRPr="000B0DFC">
              <w:rPr>
                <w:rFonts w:ascii="Times New Roman" w:hAnsi="Times New Roman" w:cs="Times New Roman"/>
                <w:sz w:val="24"/>
                <w:szCs w:val="24"/>
              </w:rPr>
              <w:t xml:space="preserve">Товарность клубней в зависимости от условий выращивания находится в диапазоне 84-98%. Несмотря на то, что сорт ранний, клубни отлично хранятся, </w:t>
            </w:r>
            <w:proofErr w:type="spellStart"/>
            <w:r w:rsidRPr="000B0DFC">
              <w:rPr>
                <w:rFonts w:ascii="Times New Roman" w:hAnsi="Times New Roman" w:cs="Times New Roman"/>
                <w:sz w:val="24"/>
                <w:szCs w:val="24"/>
              </w:rPr>
              <w:t>лёжкость</w:t>
            </w:r>
            <w:proofErr w:type="spellEnd"/>
            <w:r w:rsidRPr="000B0DF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95%.</w:t>
            </w:r>
            <w:r w:rsidRPr="000B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DFC">
              <w:rPr>
                <w:rFonts w:ascii="Times New Roman" w:hAnsi="Times New Roman" w:cs="Times New Roman"/>
                <w:sz w:val="24"/>
                <w:szCs w:val="24"/>
              </w:rPr>
              <w:t xml:space="preserve">Сорт устойчив к раку картофеля и золотистой картофельной нематоде, проявляет среднюю восприимчивость </w:t>
            </w:r>
            <w:proofErr w:type="gramStart"/>
            <w:r w:rsidRPr="000B0DFC">
              <w:rPr>
                <w:rFonts w:ascii="Times New Roman" w:hAnsi="Times New Roman" w:cs="Times New Roman"/>
                <w:sz w:val="24"/>
                <w:szCs w:val="24"/>
              </w:rPr>
              <w:t>в фитофторозу</w:t>
            </w:r>
            <w:proofErr w:type="gramEnd"/>
            <w:r w:rsidRPr="000B0DFC">
              <w:rPr>
                <w:rFonts w:ascii="Times New Roman" w:hAnsi="Times New Roman" w:cs="Times New Roman"/>
                <w:sz w:val="24"/>
                <w:szCs w:val="24"/>
              </w:rPr>
              <w:t xml:space="preserve"> ботвы. Однако в неблагоприятных условиях произрастания Гулливер может быть вос</w:t>
            </w:r>
            <w:r w:rsidRPr="000B0DFC">
              <w:rPr>
                <w:rFonts w:ascii="Times New Roman" w:hAnsi="Times New Roman" w:cs="Times New Roman"/>
                <w:sz w:val="24"/>
                <w:szCs w:val="24"/>
              </w:rPr>
              <w:t>приимчив к фитофторозу клубней.</w:t>
            </w:r>
          </w:p>
        </w:tc>
      </w:tr>
    </w:tbl>
    <w:p w:rsidR="00084819" w:rsidRPr="00084819" w:rsidRDefault="00084819" w:rsidP="00084819">
      <w:pPr>
        <w:jc w:val="center"/>
      </w:pPr>
    </w:p>
    <w:sectPr w:rsidR="00084819" w:rsidRPr="00084819" w:rsidSect="000B0DF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329"/>
    <w:rsid w:val="00084819"/>
    <w:rsid w:val="00094529"/>
    <w:rsid w:val="000B0DFC"/>
    <w:rsid w:val="00223A5B"/>
    <w:rsid w:val="00324929"/>
    <w:rsid w:val="004D4329"/>
    <w:rsid w:val="006347B5"/>
    <w:rsid w:val="00641303"/>
    <w:rsid w:val="006675FD"/>
    <w:rsid w:val="006922A6"/>
    <w:rsid w:val="006B73C3"/>
    <w:rsid w:val="007527EB"/>
    <w:rsid w:val="00785319"/>
    <w:rsid w:val="007D6993"/>
    <w:rsid w:val="008E021B"/>
    <w:rsid w:val="0095387A"/>
    <w:rsid w:val="00A27707"/>
    <w:rsid w:val="00A45A7D"/>
    <w:rsid w:val="00B347AF"/>
    <w:rsid w:val="00BE4275"/>
    <w:rsid w:val="00C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7C2F"/>
  <w15:docId w15:val="{1D991BA9-1AA1-4261-A318-FBDC5ADC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93"/>
  </w:style>
  <w:style w:type="paragraph" w:styleId="2">
    <w:name w:val="heading 2"/>
    <w:basedOn w:val="a"/>
    <w:link w:val="20"/>
    <w:uiPriority w:val="9"/>
    <w:qFormat/>
    <w:rsid w:val="00A45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45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A4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92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Илья</cp:lastModifiedBy>
  <cp:revision>7</cp:revision>
  <dcterms:created xsi:type="dcterms:W3CDTF">2023-01-24T22:59:00Z</dcterms:created>
  <dcterms:modified xsi:type="dcterms:W3CDTF">2023-01-30T10:33:00Z</dcterms:modified>
</cp:coreProperties>
</file>