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86E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8A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C303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A4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303B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4278AC">
        <w:rPr>
          <w:rFonts w:ascii="Times New Roman" w:eastAsia="Times New Roman" w:hAnsi="Times New Roman" w:cs="Times New Roman"/>
          <w:b/>
          <w:sz w:val="28"/>
          <w:szCs w:val="28"/>
        </w:rPr>
        <w:t>28</w:t>
      </w:r>
    </w:p>
    <w:p w:rsidR="00A2086E" w:rsidRPr="00FD281C" w:rsidRDefault="00A2086E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CA" w:rsidRDefault="00DE17CA" w:rsidP="00CC7E02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8AC">
        <w:rPr>
          <w:rFonts w:ascii="Times New Roman" w:hAnsi="Times New Roman"/>
          <w:sz w:val="16"/>
          <w:szCs w:val="16"/>
        </w:rPr>
        <w:t>ПРОЕКТ</w:t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FB6410" w:rsidRPr="00FC303B" w:rsidRDefault="00DE17CA" w:rsidP="00FC303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2021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A538C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C303B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4278AC">
        <w:rPr>
          <w:rFonts w:ascii="Times New Roman" w:hAnsi="Times New Roman" w:cs="Times New Roman"/>
          <w:b/>
          <w:sz w:val="16"/>
          <w:szCs w:val="16"/>
        </w:rPr>
        <w:t xml:space="preserve">                             №00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21A8C" w:rsidRPr="00421A8C" w:rsidRDefault="00421A8C" w:rsidP="00421A8C">
      <w:pPr>
        <w:tabs>
          <w:tab w:val="left" w:pos="9355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Положения об условиях и порядке заключения соглашений о защите и поощрении капиталовложений со стороны Лапшихинского сельсовета Ачинского района.</w:t>
      </w:r>
    </w:p>
    <w:p w:rsidR="00421A8C" w:rsidRPr="00421A8C" w:rsidRDefault="00421A8C" w:rsidP="00421A8C">
      <w:pPr>
        <w:tabs>
          <w:tab w:val="left" w:pos="5640"/>
          <w:tab w:val="left" w:pos="5812"/>
        </w:tabs>
        <w:spacing w:after="0" w:line="240" w:lineRule="exact"/>
        <w:ind w:right="368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В соответствии с частью 8 статьи 4 Федерального закона от 01.04.2020 № 69-ФЗ «О защите и поощрении капиталовложений в Российской Федерации», руководствуясь статьями 14, 17 </w:t>
      </w:r>
      <w:hyperlink r:id="rId8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Устава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Лапшихинского сельсовета Ачинского района</w:t>
      </w: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ПОСТАНОВЛЯЮ:</w:t>
      </w: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Утвердить Положение  об условиях и порядке заключения соглашений о защите и поощрении капиталовложений со стороны  Лапшихинского сельсовета  Ачинского района     согласно Приложению 1            к настоящему постановлению.</w:t>
      </w:r>
      <w:bookmarkStart w:id="0" w:name="Par0"/>
      <w:bookmarkEnd w:id="0"/>
    </w:p>
    <w:p w:rsidR="00421A8C" w:rsidRPr="00421A8C" w:rsidRDefault="00421A8C" w:rsidP="00421A8C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421A8C">
        <w:rPr>
          <w:sz w:val="16"/>
          <w:szCs w:val="16"/>
        </w:rPr>
        <w:tab/>
      </w:r>
      <w:r w:rsidRPr="00421A8C">
        <w:rPr>
          <w:rFonts w:ascii="Times New Roman" w:hAnsi="Times New Roman" w:cs="Times New Roman"/>
          <w:sz w:val="16"/>
          <w:szCs w:val="16"/>
        </w:rPr>
        <w:t>2. Контроль выполнения данного постановления оставляю за собой.</w:t>
      </w:r>
    </w:p>
    <w:p w:rsidR="00421A8C" w:rsidRPr="00421A8C" w:rsidRDefault="00421A8C" w:rsidP="00421A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1A8C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421A8C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421A8C">
        <w:rPr>
          <w:rFonts w:ascii="Times New Roman" w:hAnsi="Times New Roman" w:cs="Times New Roman"/>
          <w:sz w:val="16"/>
          <w:szCs w:val="16"/>
        </w:rPr>
        <w:t>//</w:t>
      </w:r>
      <w:r w:rsidRPr="00421A8C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421A8C">
        <w:rPr>
          <w:rFonts w:ascii="Times New Roman" w:hAnsi="Times New Roman" w:cs="Times New Roman"/>
          <w:sz w:val="16"/>
          <w:szCs w:val="16"/>
        </w:rPr>
        <w:t>.</w:t>
      </w:r>
      <w:r w:rsidRPr="00421A8C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421A8C">
        <w:rPr>
          <w:rFonts w:ascii="Times New Roman" w:hAnsi="Times New Roman" w:cs="Times New Roman"/>
          <w:sz w:val="16"/>
          <w:szCs w:val="16"/>
        </w:rPr>
        <w:t>/.</w:t>
      </w:r>
    </w:p>
    <w:p w:rsidR="00421A8C" w:rsidRPr="00421A8C" w:rsidRDefault="00421A8C" w:rsidP="00421A8C">
      <w:pPr>
        <w:ind w:firstLine="840"/>
        <w:jc w:val="both"/>
        <w:rPr>
          <w:sz w:val="16"/>
          <w:szCs w:val="16"/>
        </w:rPr>
      </w:pPr>
    </w:p>
    <w:p w:rsidR="00421A8C" w:rsidRPr="00421A8C" w:rsidRDefault="00421A8C" w:rsidP="00421A8C">
      <w:pPr>
        <w:jc w:val="both"/>
        <w:rPr>
          <w:sz w:val="16"/>
          <w:szCs w:val="16"/>
        </w:rPr>
      </w:pPr>
    </w:p>
    <w:p w:rsidR="00421A8C" w:rsidRPr="00421A8C" w:rsidRDefault="00421A8C" w:rsidP="00421A8C">
      <w:pPr>
        <w:rPr>
          <w:rFonts w:ascii="Times New Roman" w:hAnsi="Times New Roman" w:cs="Times New Roman"/>
        </w:rPr>
      </w:pPr>
      <w:r w:rsidRPr="00421A8C">
        <w:rPr>
          <w:rFonts w:ascii="Times New Roman" w:hAnsi="Times New Roman" w:cs="Times New Roman"/>
          <w:bCs/>
          <w:sz w:val="16"/>
          <w:szCs w:val="16"/>
        </w:rPr>
        <w:t xml:space="preserve">Глава Лапшихинского сельсовета                                              О.А. Шмырь                        </w:t>
      </w:r>
      <w:r>
        <w:rPr>
          <w:rFonts w:ascii="Times New Roman" w:hAnsi="Times New Roman" w:cs="Times New Roman"/>
          <w:bCs/>
          <w:sz w:val="28"/>
        </w:rPr>
        <w:t xml:space="preserve">    </w:t>
      </w:r>
    </w:p>
    <w:p w:rsidR="00421A8C" w:rsidRDefault="00421A8C" w:rsidP="0042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A8C" w:rsidRPr="00421A8C" w:rsidRDefault="00421A8C" w:rsidP="00421A8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Приложение № 1 </w:t>
      </w:r>
    </w:p>
    <w:p w:rsidR="00421A8C" w:rsidRPr="00421A8C" w:rsidRDefault="00421A8C" w:rsidP="00421A8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 Лапшихинского сельсовета 00.00.2021 № 00-ПГ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421A8C" w:rsidRPr="00421A8C" w:rsidRDefault="00421A8C" w:rsidP="00421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21A8C" w:rsidRPr="00421A8C" w:rsidRDefault="00421A8C" w:rsidP="00421A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Положение  об условиях и порядке заключения соглашений о защите и поощрении капиталовложений со стороны Лапшихинского сельсовета Ачинского района Красноярского края.</w:t>
      </w:r>
    </w:p>
    <w:p w:rsidR="00421A8C" w:rsidRPr="00421A8C" w:rsidRDefault="00421A8C" w:rsidP="00421A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421A8C" w:rsidRPr="00421A8C" w:rsidRDefault="00421A8C" w:rsidP="00421A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Раздел 1 «Общие Положения»</w:t>
      </w:r>
    </w:p>
    <w:p w:rsidR="00421A8C" w:rsidRPr="00421A8C" w:rsidRDefault="00421A8C" w:rsidP="00421A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1.1.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Настоящее Положение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1.2.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Для целей настоящего Положения используются следующие понятия: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1) муниципальная поддержка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2)   инвестиции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3) инвестиционный проект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4)  инвестор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В целях Федерального закона от 01.04.2020 № 69-ФЗ «О защите и поощрении капиталовложений в Российской Федерации» публично-правовое образование не является инвестором;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5) капиталовложения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lastRenderedPageBreak/>
        <w:t>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6) новый инвестиционный проект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инвестиционный проект, в отношении которого выполняется одно из следующих условий: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Федерального закона от 01.04.2020 № 69-ФЗ «О защите и поощрении капиталовложений в Российской Федерации», но не ранее 7 мая 2018 года и подала заявление о реализации такого проекта всоответствии со статьей 7 Федерального закона от 01.04.2020 № 69-ФЗ «О защите и поощрении капиталовложений в Российской Федерации» не позднее 31 декабря 2021 года;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Федерального закона от 01.04.2020         № 69-ФЗ «О защите и поощрении капиталовложений в Российской Федерации»  не позднее одного календарного года после принятия такого решения;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7) обеспечивающая инфраструктура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8) организация, реализующая проект,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9) организация с публичным участием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для целей Федерального закона от 01.04.2020 № 69-ФЗ «О защите и поощрении капиталовложений в Российской Федерации» 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9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закона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     от 28.09.2010 № 244-ФЗ «Об инновационном центре «Сколково»;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10) проектная компания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11) публично-правовое образование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Российская Федерация, субъект Российской Федерации, муниципальное образование;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12) регулируемая организация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13) сопутствующая инфраструктура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14) федеральный финансовый орган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15)  административно-деловой центр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16)  торговый центр (комплекс)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1.3.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10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законе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Понятие «иностранный инвестор» применяется в значении, определенном в Федеральном </w:t>
      </w:r>
      <w:hyperlink r:id="rId11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законе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от 09.07.1999 № 160-ФЗ                           «Об иностранных инвестициях в Российской Федерации».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1.4.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1) игорный бизнес; 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4) оптовая и розничная торговля;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1.5.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 Соглашение о защите и поощрении капиталовложений заключается по результатам осуществления процедур, предусмотренных </w:t>
      </w:r>
      <w:hyperlink r:id="rId12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7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Федерального закона от 01.04.2020 № 69-ФЗ «О защите и поощрении капиталовложений в Российской Федерации» (частная проектная инициатива) или </w:t>
      </w:r>
      <w:hyperlink r:id="rId13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8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>Федерального закона от 01.04.2020 № 69-ФЗ «О защите и поощрении капиталовложений в Российской Федерации» (публичная проектная инициатива).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 xml:space="preserve">1.6. </w:t>
      </w:r>
      <w:r w:rsidRPr="00421A8C">
        <w:rPr>
          <w:rFonts w:ascii="Times New Roman" w:eastAsia="Times New Roman" w:hAnsi="Times New Roman" w:cs="Times New Roman"/>
          <w:bCs/>
          <w:sz w:val="16"/>
          <w:szCs w:val="16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>в отношении организации, реализующей проект, в соответствие со статьей 9 Федерального закона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Раздел 2 «Предмет и условия соглашения о защите и поощрении капиталовложений»</w:t>
      </w: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2.1.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По соглашению о защите и поощрении капиталовложений Лапшихинского сельсовета Ачинского района,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Лапшихинского сельсовета Ачинского района.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Лапшихинский сельсовет Ачинского района 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2.3.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Лапшихинский сельсовет  Ачинского района,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2.4.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2.5.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Соглашение о защите и поощрении капиталовложений заключается не позднее 1 января 2030 года, но не ранее 2 апреля 2021 года.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2.6.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от 01.04.2020 № 69-ФЗ «О защите и поощрении капиталовложений в Российской Федерации» для организации, реализующей проект. 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2.7.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от 01.04.2020 № 69-ФЗ «О защите и поощрении капиталовложений в Российской Федерации» и нормативным правовым актом Правительства Российской Федерации.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2.8.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Соглашение о защите и поощрении капиталовложений должно содержать следующие условия: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указание на этапы реализации инвестиционного проекта, в том числе: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а) срок получения разрешений и согласий, необходимых для реализации проекта;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д) срок осуществления иных мероприятий, определенных в соглашении о защите и поощрении капиталовложений;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r:id="rId14" w:anchor="Par11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пункте 2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настоящего пункта (в пределах 25 процентов). 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5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частью 4 статьи 9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421A8C">
        <w:rPr>
          <w:rFonts w:ascii="Times New Roman" w:eastAsia="Times New Roman" w:hAnsi="Times New Roman" w:cs="Times New Roman"/>
          <w:sz w:val="16"/>
          <w:szCs w:val="16"/>
        </w:rPr>
        <w:t>пунктами 2.10 и 2.11 Положения;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5)  условия связанных договоров, в том числе сроки предоставления и объемы субсидий, бюджетных инвестиций, указанных в </w:t>
      </w:r>
      <w:hyperlink r:id="rId16" w:anchor="Par135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пункте 1 части 1 статьи 14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Федерации», и (или) процентная ставка (порядок ее определения) по кредитному договору, указанному в </w:t>
      </w:r>
      <w:hyperlink r:id="rId17" w:anchor="Par136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пункте 2 части 1 статьи 14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       «О защите и поощрении капиталовложений в Российской Федерации», а также сроки предоставления и объемы субсидий, указанных в </w:t>
      </w:r>
      <w:hyperlink r:id="rId18" w:anchor="Par145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пункте 2     части 3 статьи 14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а) на возмещение реального ущерба в соответствии с порядком, предусмотренным </w:t>
      </w:r>
      <w:hyperlink r:id="rId19" w:anchor="Par92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12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   «О защите и поощрении капиталовложений в Российской Федерации», в том числе в случаях, предусмотренных </w:t>
      </w:r>
      <w:hyperlink r:id="rId20" w:anchor="Par143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частью 3 ст. 14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б) на возмещение понесенных затрат, предусмотренных </w:t>
      </w:r>
      <w:hyperlink r:id="rId21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15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 (в случае, если публично-правовым образованием было принято решение о возмещении таких затрат);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8)  порядок разрешения споров между сторонами соглашения о защите и поощрении капиталовложений;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lastRenderedPageBreak/>
        <w:t>9) иные условия, предусмотренные Федеральным законом                     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 xml:space="preserve">2.9.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>Условия связанного договора, указанные в под</w:t>
      </w:r>
      <w:hyperlink r:id="rId22" w:anchor="Par19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пункте 5 пункта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r:id="rId23" w:anchor="Par132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 14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        № 69-ФЗ «О защите и поощрении капиталовложений в Российской Федерации», в предусмотренном бюджетным законодательством порядке.</w:t>
      </w:r>
      <w:bookmarkStart w:id="3" w:name="Par27"/>
      <w:bookmarkEnd w:id="3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2.10.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Срок применения стабилизационной оговорки не может превышать: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4" w:name="Par31"/>
      <w:bookmarkEnd w:id="4"/>
      <w:r w:rsidRPr="00421A8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2.11.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2.12.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2.13.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 xml:space="preserve">2.14.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>Администрация Лапшихинского сельсовета Ачинского района,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2.15.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органы местного самоуправления Лапшихинского сельсовета Ачинского района, 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Раздел 3 «Порядок заключения, изменения и расторжения соглашения о защите и поощрении капиталовложений»</w:t>
      </w: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3.1.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24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статьями 7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hyperlink r:id="rId25" w:history="1">
        <w:r w:rsidRPr="00421A8C">
          <w:rPr>
            <w:rStyle w:val="a3"/>
            <w:rFonts w:ascii="Times New Roman" w:hAnsi="Times New Roman"/>
            <w:sz w:val="16"/>
            <w:szCs w:val="16"/>
          </w:rPr>
          <w:t>8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3.2.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Для подписания соглашения о защите и поощрении капиталовложений используется электронная подпись.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3.3.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От имени Лапшихинского сельсовета Ачинского района соглашение о защите и поощрении капиталовложений подлежит подписанию Главой Лапшихинского сельсовета Ачинского района.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3.4.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3.5.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Главой Лапшихинского сельсовета.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3.6.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9" w:name="Par66"/>
      <w:bookmarkEnd w:id="9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26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9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 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27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7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 или соответствует условиям конкурса, проведенного в соответствии со </w:t>
      </w:r>
      <w:hyperlink r:id="rId28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8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    от 01.04.2020 № 69-ФЗ «О защите и поощрении капиталовложений в Российской Федерации» 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5) изменение реквизитов сторон (в том числе наименования).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 xml:space="preserve">3.7.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r:id="rId29" w:anchor="Par64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пунктами 1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– 4 пункта 3.6 Положения, направляет в соответствии с правилами, предусмотренными </w:t>
      </w:r>
      <w:hyperlink r:id="rId30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частями 9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hyperlink r:id="rId31" w:history="1">
        <w:r w:rsidRPr="00421A8C">
          <w:rPr>
            <w:rStyle w:val="a3"/>
            <w:rFonts w:ascii="Times New Roman" w:hAnsi="Times New Roman"/>
            <w:sz w:val="16"/>
            <w:szCs w:val="16"/>
          </w:rPr>
          <w:t>10 статьи 7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                   от 01.04.2020 № 69-ФЗ «О защите и поощрении капиталовложений в Российской Федерации», в органы государственной власти, указанные в </w:t>
      </w:r>
      <w:hyperlink r:id="rId32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части 1 статьи 7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Федерации»: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3) ходатайство заявителя и договор, указанные в под</w:t>
      </w:r>
      <w:hyperlink r:id="rId33" w:anchor="Par64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пункте 1 пункта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3.6 Положения;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 xml:space="preserve">3.8.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Лапшихинского сельсовета рассматривает заявление, прилагаемые к нему документы и ходатайство заявителя в сроки, предусмотренные </w:t>
      </w:r>
      <w:hyperlink r:id="rId34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частями 11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hyperlink r:id="rId35" w:history="1">
        <w:r w:rsidRPr="00421A8C">
          <w:rPr>
            <w:rStyle w:val="a3"/>
            <w:rFonts w:ascii="Times New Roman" w:hAnsi="Times New Roman"/>
            <w:sz w:val="16"/>
            <w:szCs w:val="16"/>
          </w:rPr>
          <w:t>12 статьи 7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36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статьи 7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Федерации», а в удовлетворении ходатайства заявителя - только при наличии оснований,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предусмотренных </w:t>
      </w:r>
      <w:hyperlink r:id="rId37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частями 16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hyperlink r:id="rId38" w:history="1">
        <w:r w:rsidRPr="00421A8C">
          <w:rPr>
            <w:rStyle w:val="a3"/>
            <w:rFonts w:ascii="Times New Roman" w:hAnsi="Times New Roman"/>
            <w:sz w:val="16"/>
            <w:szCs w:val="16"/>
          </w:rPr>
          <w:t>17</w:t>
        </w:r>
      </w:hyperlink>
      <w:hyperlink r:id="rId39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статьи 7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                  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3.9.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 В случае, предусмотренном подпунктом 5 пункта 3.6 Положения,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 xml:space="preserve">3.10.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Горного сельсовета, которое обязуется возместить организации, реализующей проект, реальный ущерб в порядке, предусмотренном </w:t>
      </w:r>
      <w:hyperlink r:id="rId40" w:anchor="Par92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12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hyperlink r:id="rId41" w:anchor="Par143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частью 3 статьи 14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       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3.11.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3.12.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3.13.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Лапшихинский сельсовет Ачинского района,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r:id="rId42" w:anchor="Par116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13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№ 69-ФЗ «О защите и поощрении капиталовложений в Российской Федерации»,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3) ненаступление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3.14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>. Лапшихинский сельсовет Ачинского района,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43" w:history="1">
        <w:r w:rsidRPr="00421A8C">
          <w:rPr>
            <w:rStyle w:val="a3"/>
            <w:rFonts w:ascii="Times New Roman" w:hAnsi="Times New Roman"/>
            <w:sz w:val="16"/>
            <w:szCs w:val="16"/>
          </w:rPr>
          <w:t>законом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от 26.10.2002 № 127-ФЗ «О несостоятельности (банкротстве)»;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2) если принято решение о ликвидации организации, реализующей проект.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 xml:space="preserve">3.15.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r:id="rId44" w:anchor="Par116" w:history="1">
        <w:r w:rsidRPr="00421A8C">
          <w:rPr>
            <w:rStyle w:val="a3"/>
            <w:rFonts w:ascii="Times New Roman" w:hAnsi="Times New Roman"/>
            <w:sz w:val="16"/>
            <w:szCs w:val="16"/>
          </w:rPr>
          <w:t>статьей 13</w:t>
        </w:r>
      </w:hyperlink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01.04.2020     № 69-ФЗ «О защите и поощрении капиталовложений в Российской Федерации»,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421A8C" w:rsidRPr="00421A8C" w:rsidRDefault="00421A8C" w:rsidP="00421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 xml:space="preserve">3.16. 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1A8C" w:rsidRPr="00421A8C" w:rsidRDefault="00421A8C" w:rsidP="00421A8C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b/>
          <w:sz w:val="16"/>
          <w:szCs w:val="16"/>
        </w:rPr>
        <w:t>Раздел 4 «</w:t>
      </w:r>
      <w:r w:rsidRPr="00421A8C">
        <w:rPr>
          <w:rFonts w:ascii="Times New Roman" w:eastAsia="Times New Roman" w:hAnsi="Times New Roman" w:cs="Times New Roman"/>
          <w:b/>
          <w:bCs/>
          <w:sz w:val="16"/>
          <w:szCs w:val="16"/>
        </w:rPr>
        <w:t>Заключительные положения»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 xml:space="preserve">4.1. Положения об </w:t>
      </w:r>
      <w:r w:rsidRPr="00421A8C">
        <w:rPr>
          <w:rFonts w:ascii="Times New Roman" w:eastAsia="Times New Roman" w:hAnsi="Times New Roman" w:cs="Times New Roman"/>
          <w:bCs/>
          <w:sz w:val="16"/>
          <w:szCs w:val="16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>Федерального закона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>4.2. Порядок</w:t>
      </w:r>
      <w:r w:rsidRPr="00421A8C">
        <w:rPr>
          <w:rFonts w:ascii="Times New Roman" w:eastAsia="Times New Roman" w:hAnsi="Times New Roman" w:cs="Times New Roman"/>
          <w:bCs/>
          <w:sz w:val="16"/>
          <w:szCs w:val="16"/>
        </w:rPr>
        <w:t xml:space="preserve"> рассмотрения споров по соглашению о защите и поощрении капиталовложений установлен статьей 13 </w:t>
      </w:r>
      <w:r w:rsidRPr="00421A8C">
        <w:rPr>
          <w:rFonts w:ascii="Times New Roman" w:eastAsia="Times New Roman" w:hAnsi="Times New Roman" w:cs="Times New Roman"/>
          <w:sz w:val="16"/>
          <w:szCs w:val="16"/>
        </w:rPr>
        <w:t>Федерального закона от 01.04.2020 № 69-ФЗ «О защите и поощрении капиталовложений в Российской Федерации».</w:t>
      </w:r>
    </w:p>
    <w:p w:rsidR="00421A8C" w:rsidRPr="00421A8C" w:rsidRDefault="00421A8C" w:rsidP="00421A8C">
      <w:pPr>
        <w:rPr>
          <w:rFonts w:eastAsiaTheme="minorHAnsi"/>
          <w:sz w:val="16"/>
          <w:szCs w:val="16"/>
          <w:lang w:eastAsia="en-US"/>
        </w:rPr>
      </w:pPr>
      <w:r w:rsidRPr="00421A8C">
        <w:rPr>
          <w:rFonts w:ascii="Times New Roman" w:eastAsia="Times New Roman" w:hAnsi="Times New Roman" w:cs="Times New Roman"/>
          <w:sz w:val="16"/>
          <w:szCs w:val="16"/>
        </w:rPr>
        <w:tab/>
        <w:t>4.3. Положения, касающиеся связанных договоров, определены статьей 14 Федерального закона от 01.04.2020 № 69-ФЗ «О защите и поощрении капиталовложений в Российской Федерации».</w:t>
      </w:r>
    </w:p>
    <w:p w:rsidR="00236D84" w:rsidRDefault="00236D84" w:rsidP="00236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D84" w:rsidRDefault="00236D8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45"/>
      <w:footerReference w:type="default" r:id="rId46"/>
      <w:footerReference w:type="first" r:id="rId47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997" w:rsidRDefault="00B41997" w:rsidP="00CD5121">
      <w:pPr>
        <w:spacing w:after="0" w:line="240" w:lineRule="auto"/>
      </w:pPr>
      <w:r>
        <w:separator/>
      </w:r>
    </w:p>
  </w:endnote>
  <w:endnote w:type="continuationSeparator" w:id="1">
    <w:p w:rsidR="00B41997" w:rsidRDefault="00B41997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CB" w:rsidRPr="00B3525B" w:rsidRDefault="00CC30CB" w:rsidP="00131900">
    <w:pPr>
      <w:pStyle w:val="ae"/>
      <w:rPr>
        <w:sz w:val="20"/>
        <w:szCs w:val="20"/>
      </w:rPr>
    </w:pPr>
  </w:p>
  <w:p w:rsidR="00CC30CB" w:rsidRPr="00BD5265" w:rsidRDefault="00CC30CB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CB" w:rsidRDefault="00CC30CB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997" w:rsidRDefault="00B41997" w:rsidP="00CD5121">
      <w:pPr>
        <w:spacing w:after="0" w:line="240" w:lineRule="auto"/>
      </w:pPr>
      <w:r>
        <w:separator/>
      </w:r>
    </w:p>
  </w:footnote>
  <w:footnote w:type="continuationSeparator" w:id="1">
    <w:p w:rsidR="00B41997" w:rsidRDefault="00B41997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CB" w:rsidRDefault="00025E29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CC30CB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CC30CB" w:rsidRDefault="00CC30C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EC47E0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25E29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2CF1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16A94"/>
    <w:rsid w:val="0022337B"/>
    <w:rsid w:val="00223997"/>
    <w:rsid w:val="002258E2"/>
    <w:rsid w:val="00225BC2"/>
    <w:rsid w:val="002311D8"/>
    <w:rsid w:val="002329FE"/>
    <w:rsid w:val="00235E8C"/>
    <w:rsid w:val="00236D84"/>
    <w:rsid w:val="002414B4"/>
    <w:rsid w:val="0024166D"/>
    <w:rsid w:val="002515A5"/>
    <w:rsid w:val="00253D59"/>
    <w:rsid w:val="002555A3"/>
    <w:rsid w:val="00263FD1"/>
    <w:rsid w:val="0026426D"/>
    <w:rsid w:val="002719C9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61F9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5807"/>
    <w:rsid w:val="0035624A"/>
    <w:rsid w:val="00363DAE"/>
    <w:rsid w:val="003736D0"/>
    <w:rsid w:val="0038112F"/>
    <w:rsid w:val="003816B4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A8C"/>
    <w:rsid w:val="00421E5B"/>
    <w:rsid w:val="004278AC"/>
    <w:rsid w:val="00431123"/>
    <w:rsid w:val="0043564E"/>
    <w:rsid w:val="00435E87"/>
    <w:rsid w:val="00436214"/>
    <w:rsid w:val="00442121"/>
    <w:rsid w:val="004463D5"/>
    <w:rsid w:val="004478A3"/>
    <w:rsid w:val="004512EF"/>
    <w:rsid w:val="00451813"/>
    <w:rsid w:val="00457188"/>
    <w:rsid w:val="00462AC4"/>
    <w:rsid w:val="004678CB"/>
    <w:rsid w:val="00470266"/>
    <w:rsid w:val="0047248D"/>
    <w:rsid w:val="00473E17"/>
    <w:rsid w:val="00476E88"/>
    <w:rsid w:val="00477371"/>
    <w:rsid w:val="00481A82"/>
    <w:rsid w:val="00483EE3"/>
    <w:rsid w:val="0049087F"/>
    <w:rsid w:val="00497E58"/>
    <w:rsid w:val="004B43FD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13946"/>
    <w:rsid w:val="00514C96"/>
    <w:rsid w:val="005208D2"/>
    <w:rsid w:val="00522215"/>
    <w:rsid w:val="00526439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01D2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ABD"/>
    <w:rsid w:val="005C0E13"/>
    <w:rsid w:val="005C1E65"/>
    <w:rsid w:val="005C2B3F"/>
    <w:rsid w:val="005C4316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0AB0"/>
    <w:rsid w:val="00671727"/>
    <w:rsid w:val="00691EDB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2863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374E8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77912"/>
    <w:rsid w:val="00783F50"/>
    <w:rsid w:val="007870ED"/>
    <w:rsid w:val="007872A6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280C"/>
    <w:rsid w:val="007F5312"/>
    <w:rsid w:val="007F5F5F"/>
    <w:rsid w:val="00804607"/>
    <w:rsid w:val="008051B2"/>
    <w:rsid w:val="00807BB2"/>
    <w:rsid w:val="00814450"/>
    <w:rsid w:val="00824FD5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3D45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167"/>
    <w:rsid w:val="008B1D6E"/>
    <w:rsid w:val="008B2311"/>
    <w:rsid w:val="008B4A3F"/>
    <w:rsid w:val="008B563A"/>
    <w:rsid w:val="008B6AB4"/>
    <w:rsid w:val="008B75A0"/>
    <w:rsid w:val="008C07FB"/>
    <w:rsid w:val="008C20C1"/>
    <w:rsid w:val="008C5A16"/>
    <w:rsid w:val="008D4504"/>
    <w:rsid w:val="008D6B43"/>
    <w:rsid w:val="008E3DB2"/>
    <w:rsid w:val="008E52DE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002B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5D4E"/>
    <w:rsid w:val="00A460DD"/>
    <w:rsid w:val="00A47951"/>
    <w:rsid w:val="00A528A5"/>
    <w:rsid w:val="00A538CC"/>
    <w:rsid w:val="00A65071"/>
    <w:rsid w:val="00A6633D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C7256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AF7E32"/>
    <w:rsid w:val="00B02819"/>
    <w:rsid w:val="00B02F13"/>
    <w:rsid w:val="00B05182"/>
    <w:rsid w:val="00B117D0"/>
    <w:rsid w:val="00B11EC0"/>
    <w:rsid w:val="00B13480"/>
    <w:rsid w:val="00B14076"/>
    <w:rsid w:val="00B14565"/>
    <w:rsid w:val="00B15BC1"/>
    <w:rsid w:val="00B25362"/>
    <w:rsid w:val="00B41997"/>
    <w:rsid w:val="00B42333"/>
    <w:rsid w:val="00B526D9"/>
    <w:rsid w:val="00B61311"/>
    <w:rsid w:val="00B70A2A"/>
    <w:rsid w:val="00B734E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06AB1"/>
    <w:rsid w:val="00C12C9A"/>
    <w:rsid w:val="00C14A0F"/>
    <w:rsid w:val="00C1544A"/>
    <w:rsid w:val="00C17574"/>
    <w:rsid w:val="00C22A81"/>
    <w:rsid w:val="00C23E70"/>
    <w:rsid w:val="00C250BB"/>
    <w:rsid w:val="00C27CC9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03E9"/>
    <w:rsid w:val="00CB13E2"/>
    <w:rsid w:val="00CC0AD6"/>
    <w:rsid w:val="00CC30CB"/>
    <w:rsid w:val="00CC488C"/>
    <w:rsid w:val="00CC5DBA"/>
    <w:rsid w:val="00CC7C2D"/>
    <w:rsid w:val="00CC7E02"/>
    <w:rsid w:val="00CD2C0F"/>
    <w:rsid w:val="00CD50F3"/>
    <w:rsid w:val="00CD5121"/>
    <w:rsid w:val="00CD7788"/>
    <w:rsid w:val="00CE1416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4576"/>
    <w:rsid w:val="00D51714"/>
    <w:rsid w:val="00D53450"/>
    <w:rsid w:val="00D53E5B"/>
    <w:rsid w:val="00D62209"/>
    <w:rsid w:val="00D657D8"/>
    <w:rsid w:val="00D66284"/>
    <w:rsid w:val="00D666B4"/>
    <w:rsid w:val="00D74944"/>
    <w:rsid w:val="00D75817"/>
    <w:rsid w:val="00D82D44"/>
    <w:rsid w:val="00D85630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F02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54FC4"/>
    <w:rsid w:val="00E5723A"/>
    <w:rsid w:val="00E66EE0"/>
    <w:rsid w:val="00E756B9"/>
    <w:rsid w:val="00E802C0"/>
    <w:rsid w:val="00E8361B"/>
    <w:rsid w:val="00E845C1"/>
    <w:rsid w:val="00E86E7B"/>
    <w:rsid w:val="00E94D15"/>
    <w:rsid w:val="00E97580"/>
    <w:rsid w:val="00EA3C98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3C7C"/>
    <w:rsid w:val="00EC5B50"/>
    <w:rsid w:val="00EC75FC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525B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44F88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0A6"/>
    <w:rsid w:val="00FB31A1"/>
    <w:rsid w:val="00FB6410"/>
    <w:rsid w:val="00FB7741"/>
    <w:rsid w:val="00FC12E9"/>
    <w:rsid w:val="00FC2A13"/>
    <w:rsid w:val="00FC303B"/>
    <w:rsid w:val="00FD281C"/>
    <w:rsid w:val="00FD4D68"/>
    <w:rsid w:val="00FD6BDF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8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6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39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34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42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47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7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5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3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38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0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9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41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16D3723430D8087529E01D0825B64FB4DD77CFD981B2263D49EA8DBC88F469FEE6E1196E81ABF2E2607E37C81C6138DA7CCD23WAiCI" TargetMode="External"/><Relationship Id="rId24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2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37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40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23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8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6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9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31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44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9DE74B8746FB1E3C3E11CA24B1F0335D7DA64C18F81FFEB0FF25B0920F76BA98A1E72C0095C186D24815512FAcBI" TargetMode="External"/><Relationship Id="rId14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2" Type="http://schemas.openxmlformats.org/officeDocument/2006/relationships/hyperlink" Target="file:///C:\Users\Glava\AppData\Local\Temp\Tmp_view\&#1052;&#1086;&#1076;&#1077;&#1083;&#1100;&#1085;&#1099;&#1081;%20&#1072;&#1082;&#1090;%20&#1087;&#1086;%20&#1082;&#1072;&#1087;&#1080;&#1090;&#1072;&#1083;&#1086;&#1074;&#1083;&#1086;&#1078;&#1077;&#1085;&#1080;&#1103;&#1084;%20&#1050;&#1072;&#1085;&#1089;&#1082;.docx" TargetMode="External"/><Relationship Id="rId27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0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3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43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zakon.scli.ru/ru/legal_texts/act_municipal_education/printable.php?do4=document&amp;id4=8ef33dbf-d2a3-465d-89ed-0d7ec7190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1</Pages>
  <Words>6121</Words>
  <Characters>34891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340</cp:revision>
  <cp:lastPrinted>2020-03-03T06:44:00Z</cp:lastPrinted>
  <dcterms:created xsi:type="dcterms:W3CDTF">2017-01-18T02:16:00Z</dcterms:created>
  <dcterms:modified xsi:type="dcterms:W3CDTF">2021-06-28T04:43:00Z</dcterms:modified>
</cp:coreProperties>
</file>